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2402277" w:displacedByCustomXml="next"/>
    <w:bookmarkEnd w:id="0" w:displacedByCustomXml="next"/>
    <w:bookmarkStart w:id="1" w:name="_Hlk110927909" w:displacedByCustomXml="next"/>
    <w:bookmarkStart w:id="2" w:name="header" w:displacedByCustomXml="next"/>
    <w:sdt>
      <w:sdtPr>
        <w:rPr>
          <w:rFonts w:cstheme="minorHAnsi"/>
          <w:i w:val="0"/>
          <w:color w:val="auto"/>
          <w:sz w:val="28"/>
        </w:rPr>
        <w:id w:val="-2064245388"/>
        <w:placeholder>
          <w:docPart w:val="FB26F78281304033AB2E9CA2257ECFA5"/>
        </w:placeholder>
      </w:sdtPr>
      <w:sdtEndPr>
        <w:rPr>
          <w:color w:val="808080" w:themeColor="background1" w:themeShade="80"/>
        </w:rPr>
      </w:sdtEndPr>
      <w:sdtContent>
        <w:p w14:paraId="52E29F96" w14:textId="796AB6B9" w:rsidR="002B2C21" w:rsidRDefault="00FB2BB5" w:rsidP="002B2C21">
          <w:pPr>
            <w:pStyle w:val="IntensivesZitat"/>
            <w:pBdr>
              <w:top w:val="single" w:sz="4" w:space="10" w:color="auto"/>
              <w:bottom w:val="single" w:sz="4" w:space="10" w:color="auto"/>
            </w:pBdr>
            <w:spacing w:after="120" w:line="240" w:lineRule="auto"/>
            <w:ind w:left="862" w:right="862"/>
            <w:rPr>
              <w:rFonts w:cstheme="minorHAnsi"/>
              <w:b/>
              <w:bCs/>
              <w:i w:val="0"/>
              <w:color w:val="auto"/>
              <w:sz w:val="36"/>
              <w:szCs w:val="36"/>
            </w:rPr>
          </w:pPr>
          <w:r>
            <w:rPr>
              <w:noProof/>
            </w:rPr>
            <w:drawing>
              <wp:anchor distT="0" distB="0" distL="114300" distR="114300" simplePos="0" relativeHeight="251664384" behindDoc="0" locked="0" layoutInCell="1" allowOverlap="1" wp14:anchorId="740677D9" wp14:editId="0DF0CDAC">
                <wp:simplePos x="0" y="0"/>
                <wp:positionH relativeFrom="margin">
                  <wp:align>center</wp:align>
                </wp:positionH>
                <wp:positionV relativeFrom="paragraph">
                  <wp:posOffset>-251362</wp:posOffset>
                </wp:positionV>
                <wp:extent cx="1423284" cy="357286"/>
                <wp:effectExtent l="0" t="0" r="5715" b="5080"/>
                <wp:wrapNone/>
                <wp:docPr id="17" name="Grafik 17" descr="ComSpor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Sport_Logo.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5331" b="17194"/>
                        <a:stretch/>
                      </pic:blipFill>
                      <pic:spPr bwMode="auto">
                        <a:xfrm>
                          <a:off x="0" y="0"/>
                          <a:ext cx="1423284" cy="3572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2C21" w:rsidRPr="00625FE4">
            <w:rPr>
              <w:rFonts w:cstheme="minorHAnsi"/>
              <w:b/>
              <w:bCs/>
              <w:i w:val="0"/>
              <w:color w:val="auto"/>
              <w:sz w:val="36"/>
              <w:szCs w:val="36"/>
            </w:rPr>
            <w:t>VR Move</w:t>
          </w:r>
        </w:p>
        <w:p w14:paraId="5B1113BC" w14:textId="4481D6F3" w:rsidR="002B2C21" w:rsidRPr="001960B3" w:rsidRDefault="002B2C21" w:rsidP="002B2C21">
          <w:pPr>
            <w:pStyle w:val="IntensivesZitat"/>
            <w:pBdr>
              <w:top w:val="single" w:sz="4" w:space="10" w:color="auto"/>
              <w:bottom w:val="single" w:sz="4" w:space="10" w:color="auto"/>
            </w:pBdr>
            <w:spacing w:before="120" w:after="120" w:line="240" w:lineRule="auto"/>
            <w:ind w:left="862" w:right="862"/>
            <w:rPr>
              <w:rFonts w:cstheme="minorHAnsi"/>
              <w:b/>
              <w:bCs/>
              <w:i w:val="0"/>
              <w:color w:val="auto"/>
              <w:sz w:val="36"/>
              <w:szCs w:val="36"/>
            </w:rPr>
          </w:pPr>
          <w:r>
            <w:rPr>
              <w:rFonts w:cstheme="minorHAnsi"/>
              <w:i w:val="0"/>
              <w:color w:val="auto"/>
              <w:sz w:val="28"/>
            </w:rPr>
            <w:t>Leiblich-immersive 3D-Raumerfahrung für Bewegungsgestaltung im Bereich „Gestalten, Tanzen, Darstellen“ im Sportunterrich</w:t>
          </w:r>
          <w:bookmarkEnd w:id="1"/>
          <w:r>
            <w:rPr>
              <w:rFonts w:cstheme="minorHAnsi"/>
              <w:i w:val="0"/>
              <w:color w:val="auto"/>
              <w:sz w:val="28"/>
            </w:rPr>
            <w:t>t</w:t>
          </w:r>
        </w:p>
      </w:sdtContent>
    </w:sdt>
    <w:p w14:paraId="392EEFC2" w14:textId="663C50AB" w:rsidR="002B2C21" w:rsidRDefault="002B2C21" w:rsidP="002B2C21">
      <w:pPr>
        <w:jc w:val="center"/>
        <w:rPr>
          <w:rFonts w:cstheme="minorHAnsi"/>
          <w:sz w:val="22"/>
          <w:vertAlign w:val="superscript"/>
          <w:lang w:eastAsia="de-DE"/>
        </w:rPr>
      </w:pPr>
      <w:r w:rsidRPr="00B01D26">
        <w:rPr>
          <w:sz w:val="22"/>
        </w:rPr>
        <w:t>Univ.-Prof. Dr. C</w:t>
      </w:r>
      <w:r w:rsidRPr="00B01D26">
        <w:rPr>
          <w:rFonts w:cstheme="minorHAnsi"/>
          <w:sz w:val="22"/>
          <w:lang w:eastAsia="de-DE"/>
        </w:rPr>
        <w:t>laudia Steinberg</w:t>
      </w:r>
      <w:r w:rsidRPr="00B01D26">
        <w:rPr>
          <w:rFonts w:cstheme="minorHAnsi"/>
          <w:sz w:val="22"/>
          <w:vertAlign w:val="superscript"/>
          <w:lang w:eastAsia="de-DE"/>
        </w:rPr>
        <w:t>1</w:t>
      </w:r>
      <w:r w:rsidRPr="00B01D26">
        <w:rPr>
          <w:rFonts w:cstheme="minorHAnsi"/>
          <w:sz w:val="22"/>
          <w:lang w:eastAsia="de-DE"/>
        </w:rPr>
        <w:t>, Jana Heimes, Dr. Stephani Howahl</w:t>
      </w:r>
      <w:r w:rsidRPr="00B01D26">
        <w:rPr>
          <w:rFonts w:cstheme="minorHAnsi"/>
          <w:sz w:val="22"/>
          <w:vertAlign w:val="superscript"/>
          <w:lang w:eastAsia="de-DE"/>
        </w:rPr>
        <w:t>1</w:t>
      </w:r>
      <w:r w:rsidRPr="00B01D26">
        <w:rPr>
          <w:rFonts w:cstheme="minorHAnsi"/>
          <w:sz w:val="22"/>
          <w:lang w:eastAsia="de-DE"/>
        </w:rPr>
        <w:t>, Rachel Wittschier</w:t>
      </w:r>
      <w:r w:rsidRPr="00B01D26">
        <w:rPr>
          <w:rFonts w:cstheme="minorHAnsi"/>
          <w:sz w:val="22"/>
          <w:vertAlign w:val="superscript"/>
          <w:lang w:eastAsia="de-DE"/>
        </w:rPr>
        <w:t>1</w:t>
      </w:r>
      <w:r w:rsidRPr="00B01D26">
        <w:rPr>
          <w:rFonts w:cstheme="minorHAnsi"/>
          <w:sz w:val="22"/>
          <w:lang w:eastAsia="de-DE"/>
        </w:rPr>
        <w:t xml:space="preserve">, Ronja </w:t>
      </w:r>
      <w:proofErr w:type="spellStart"/>
      <w:r w:rsidRPr="00B01D26">
        <w:rPr>
          <w:rFonts w:cstheme="minorHAnsi"/>
          <w:sz w:val="22"/>
          <w:lang w:eastAsia="de-DE"/>
        </w:rPr>
        <w:t>Frizen</w:t>
      </w:r>
      <w:proofErr w:type="spellEnd"/>
      <w:r w:rsidRPr="00B01D26">
        <w:rPr>
          <w:rFonts w:cstheme="minorHAnsi"/>
          <w:sz w:val="22"/>
          <w:lang w:eastAsia="de-DE"/>
        </w:rPr>
        <w:t xml:space="preserve"> &amp; Helena Miko</w:t>
      </w:r>
      <w:r w:rsidRPr="00B01D26">
        <w:rPr>
          <w:rFonts w:cstheme="minorHAnsi"/>
          <w:sz w:val="22"/>
          <w:vertAlign w:val="superscript"/>
          <w:lang w:eastAsia="de-DE"/>
        </w:rPr>
        <w:t>1</w:t>
      </w:r>
    </w:p>
    <w:p w14:paraId="58B0C4DC" w14:textId="3F8469B4" w:rsidR="002B2C21" w:rsidRPr="00B01D26" w:rsidRDefault="002B2C21" w:rsidP="002B2C21">
      <w:pPr>
        <w:jc w:val="center"/>
        <w:rPr>
          <w:rFonts w:cstheme="minorHAnsi"/>
          <w:i/>
          <w:sz w:val="22"/>
          <w:vertAlign w:val="superscript"/>
          <w:lang w:eastAsia="de-DE"/>
        </w:rPr>
      </w:pPr>
    </w:p>
    <w:p w14:paraId="107D0E88" w14:textId="319698A5" w:rsidR="002B2C21" w:rsidRPr="00EF7AA9" w:rsidRDefault="002B2C21" w:rsidP="002B2C21">
      <w:pPr>
        <w:rPr>
          <w:rFonts w:cstheme="minorHAnsi"/>
          <w:sz w:val="20"/>
          <w:szCs w:val="20"/>
          <w:lang w:eastAsia="de-DE"/>
        </w:rPr>
      </w:pPr>
      <w:r w:rsidRPr="00EF7AA9">
        <w:rPr>
          <w:rFonts w:cstheme="minorHAnsi"/>
          <w:sz w:val="20"/>
          <w:szCs w:val="20"/>
          <w:vertAlign w:val="superscript"/>
          <w:lang w:eastAsia="de-DE"/>
        </w:rPr>
        <w:t>1</w:t>
      </w:r>
      <w:r w:rsidRPr="00EF7AA9">
        <w:rPr>
          <w:rFonts w:cstheme="minorHAnsi"/>
          <w:sz w:val="20"/>
          <w:szCs w:val="20"/>
          <w:lang w:eastAsia="de-DE"/>
        </w:rPr>
        <w:t xml:space="preserve"> Institut für Tanz und Bewegungskultur der Deutschen Sporthochschule Köln</w:t>
      </w:r>
    </w:p>
    <w:p w14:paraId="28A32C62" w14:textId="77777777" w:rsidR="002B2C21" w:rsidRPr="00EF7AA9" w:rsidRDefault="002B2C21" w:rsidP="002B2C21">
      <w:pPr>
        <w:rPr>
          <w:rFonts w:cstheme="minorHAnsi"/>
          <w:i/>
          <w:sz w:val="24"/>
          <w:vertAlign w:val="superscript"/>
          <w:lang w:eastAsia="de-DE"/>
        </w:rPr>
      </w:pPr>
      <w:r w:rsidRPr="003F189C">
        <w:rPr>
          <w:rFonts w:cstheme="minorHAnsi"/>
          <w:noProof/>
          <w:sz w:val="24"/>
          <w:lang w:eastAsia="de-DE"/>
        </w:rPr>
        <w:drawing>
          <wp:anchor distT="0" distB="0" distL="114300" distR="114300" simplePos="0" relativeHeight="251660288" behindDoc="0" locked="0" layoutInCell="1" allowOverlap="1" wp14:anchorId="05A332DE" wp14:editId="60E33348">
            <wp:simplePos x="0" y="0"/>
            <wp:positionH relativeFrom="margin">
              <wp:posOffset>3585845</wp:posOffset>
            </wp:positionH>
            <wp:positionV relativeFrom="paragraph">
              <wp:posOffset>252095</wp:posOffset>
            </wp:positionV>
            <wp:extent cx="1913015" cy="2343150"/>
            <wp:effectExtent l="0" t="0" r="0" b="0"/>
            <wp:wrapThrough wrapText="bothSides">
              <wp:wrapPolygon edited="0">
                <wp:start x="0" y="0"/>
                <wp:lineTo x="0" y="21424"/>
                <wp:lineTo x="21299" y="21424"/>
                <wp:lineTo x="21299" y="0"/>
                <wp:lineTo x="0" y="0"/>
              </wp:wrapPolygon>
            </wp:wrapThrough>
            <wp:docPr id="7" name="Grafik 6">
              <a:extLst xmlns:a="http://schemas.openxmlformats.org/drawingml/2006/main">
                <a:ext uri="{FF2B5EF4-FFF2-40B4-BE49-F238E27FC236}">
                  <a16:creationId xmlns:a16="http://schemas.microsoft.com/office/drawing/2014/main" id="{9719F958-8006-420E-88FD-FA3132B114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9719F958-8006-420E-88FD-FA3132B1146F}"/>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 t="1449" r="4752" b="11035"/>
                    <a:stretch/>
                  </pic:blipFill>
                  <pic:spPr bwMode="auto">
                    <a:xfrm>
                      <a:off x="0" y="0"/>
                      <a:ext cx="1919920" cy="23516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F189C">
        <w:rPr>
          <w:rFonts w:cstheme="minorHAnsi"/>
          <w:noProof/>
          <w:sz w:val="24"/>
          <w:lang w:eastAsia="de-DE"/>
        </w:rPr>
        <w:drawing>
          <wp:anchor distT="0" distB="0" distL="114300" distR="114300" simplePos="0" relativeHeight="251659264" behindDoc="0" locked="0" layoutInCell="1" allowOverlap="1" wp14:anchorId="073339AF" wp14:editId="5338B0F6">
            <wp:simplePos x="0" y="0"/>
            <wp:positionH relativeFrom="margin">
              <wp:align>left</wp:align>
            </wp:positionH>
            <wp:positionV relativeFrom="paragraph">
              <wp:posOffset>245660</wp:posOffset>
            </wp:positionV>
            <wp:extent cx="2713591" cy="2343150"/>
            <wp:effectExtent l="0" t="0" r="0" b="0"/>
            <wp:wrapSquare wrapText="bothSides"/>
            <wp:docPr id="1553364809" name="Grafik 5">
              <a:extLst xmlns:a="http://schemas.openxmlformats.org/drawingml/2006/main">
                <a:ext uri="{FF2B5EF4-FFF2-40B4-BE49-F238E27FC236}">
                  <a16:creationId xmlns:a16="http://schemas.microsoft.com/office/drawing/2014/main" id="{659FA114-E0BB-4925-BDC0-96C8CB5A91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a:extLst>
                        <a:ext uri="{FF2B5EF4-FFF2-40B4-BE49-F238E27FC236}">
                          <a16:creationId xmlns:a16="http://schemas.microsoft.com/office/drawing/2014/main" id="{659FA114-E0BB-4925-BDC0-96C8CB5A91EB}"/>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t="12316" b="39093"/>
                    <a:stretch/>
                  </pic:blipFill>
                  <pic:spPr bwMode="auto">
                    <a:xfrm>
                      <a:off x="0" y="0"/>
                      <a:ext cx="2722147" cy="2350538"/>
                    </a:xfrm>
                    <a:prstGeom prst="rect">
                      <a:avLst/>
                    </a:prstGeom>
                  </pic:spPr>
                </pic:pic>
              </a:graphicData>
            </a:graphic>
            <wp14:sizeRelH relativeFrom="margin">
              <wp14:pctWidth>0</wp14:pctWidth>
            </wp14:sizeRelH>
            <wp14:sizeRelV relativeFrom="margin">
              <wp14:pctHeight>0</wp14:pctHeight>
            </wp14:sizeRelV>
          </wp:anchor>
        </w:drawing>
      </w:r>
    </w:p>
    <w:p w14:paraId="16EA6F31" w14:textId="77777777" w:rsidR="002B2C21" w:rsidRDefault="002B2C21" w:rsidP="002B2C21">
      <w:pPr>
        <w:rPr>
          <w:rFonts w:cstheme="minorHAnsi"/>
          <w:sz w:val="24"/>
          <w:lang w:eastAsia="de-DE"/>
        </w:rPr>
      </w:pPr>
    </w:p>
    <w:p w14:paraId="3AB85822" w14:textId="77777777" w:rsidR="002B2C21" w:rsidRDefault="002B2C21" w:rsidP="002B2C21">
      <w:pPr>
        <w:rPr>
          <w:rFonts w:cstheme="minorHAnsi"/>
          <w:sz w:val="24"/>
          <w:lang w:eastAsia="de-DE"/>
        </w:rPr>
      </w:pPr>
    </w:p>
    <w:p w14:paraId="4D19E612" w14:textId="77777777" w:rsidR="002B2C21" w:rsidRDefault="002B2C21" w:rsidP="002B2C21">
      <w:pPr>
        <w:rPr>
          <w:rFonts w:cstheme="minorHAnsi"/>
          <w:sz w:val="24"/>
          <w:lang w:eastAsia="de-DE"/>
        </w:rPr>
      </w:pPr>
    </w:p>
    <w:p w14:paraId="759C1295" w14:textId="77777777" w:rsidR="002B2C21" w:rsidRDefault="002B2C21" w:rsidP="002B2C21">
      <w:pPr>
        <w:rPr>
          <w:rFonts w:cstheme="minorHAnsi"/>
          <w:sz w:val="24"/>
          <w:lang w:eastAsia="de-DE"/>
        </w:rPr>
      </w:pPr>
    </w:p>
    <w:p w14:paraId="7F81DA5B" w14:textId="77777777" w:rsidR="002B2C21" w:rsidRDefault="002B2C21" w:rsidP="002B2C21">
      <w:pPr>
        <w:rPr>
          <w:rFonts w:cstheme="minorHAnsi"/>
          <w:sz w:val="24"/>
          <w:lang w:eastAsia="de-DE"/>
        </w:rPr>
      </w:pPr>
    </w:p>
    <w:p w14:paraId="33A2DB8E" w14:textId="77777777" w:rsidR="002B2C21" w:rsidRDefault="002B2C21" w:rsidP="002B2C21">
      <w:pPr>
        <w:rPr>
          <w:rFonts w:cstheme="minorHAnsi"/>
          <w:sz w:val="24"/>
          <w:lang w:eastAsia="de-DE"/>
        </w:rPr>
      </w:pPr>
    </w:p>
    <w:p w14:paraId="09CDB23A" w14:textId="77777777" w:rsidR="002B2C21" w:rsidRDefault="002B2C21" w:rsidP="002B2C21">
      <w:pPr>
        <w:rPr>
          <w:rFonts w:cstheme="minorHAnsi"/>
          <w:sz w:val="24"/>
          <w:lang w:eastAsia="de-DE"/>
        </w:rPr>
      </w:pPr>
    </w:p>
    <w:p w14:paraId="333B142B" w14:textId="77777777" w:rsidR="002B2C21" w:rsidRDefault="002B2C21" w:rsidP="002B2C21">
      <w:pPr>
        <w:rPr>
          <w:rFonts w:cstheme="minorHAnsi"/>
          <w:sz w:val="24"/>
          <w:lang w:eastAsia="de-DE"/>
        </w:rPr>
      </w:pPr>
    </w:p>
    <w:p w14:paraId="7C8178D4" w14:textId="77777777" w:rsidR="002B2C21" w:rsidRDefault="002B2C21" w:rsidP="002B2C21">
      <w:pPr>
        <w:rPr>
          <w:rFonts w:cstheme="minorHAnsi"/>
          <w:sz w:val="24"/>
          <w:lang w:eastAsia="de-DE"/>
        </w:rPr>
      </w:pPr>
    </w:p>
    <w:p w14:paraId="0E055A99" w14:textId="77777777" w:rsidR="002B2C21" w:rsidRDefault="002B2C21" w:rsidP="002B2C21">
      <w:pPr>
        <w:rPr>
          <w:rFonts w:cstheme="minorHAnsi"/>
          <w:sz w:val="24"/>
          <w:lang w:eastAsia="de-DE"/>
        </w:rPr>
      </w:pPr>
    </w:p>
    <w:p w14:paraId="7E71638A" w14:textId="77777777" w:rsidR="002B2C21" w:rsidRPr="00322887" w:rsidRDefault="002B2C21" w:rsidP="002B2C21">
      <w:pPr>
        <w:rPr>
          <w:rFonts w:cstheme="minorHAnsi"/>
          <w:sz w:val="24"/>
          <w:lang w:eastAsia="de-DE"/>
        </w:rPr>
      </w:pPr>
    </w:p>
    <w:p w14:paraId="5F049BAB" w14:textId="77777777" w:rsidR="002B2C21" w:rsidRDefault="002B2C21" w:rsidP="002B2C21">
      <w:pPr>
        <w:rPr>
          <w:rFonts w:cstheme="minorHAnsi"/>
          <w:b/>
          <w:bCs/>
          <w:sz w:val="24"/>
          <w:lang w:eastAsia="de-DE"/>
        </w:rPr>
      </w:pPr>
    </w:p>
    <w:p w14:paraId="4ED4D6BF" w14:textId="77777777" w:rsidR="002B2C21" w:rsidRDefault="002B2C21" w:rsidP="002B2C21">
      <w:pPr>
        <w:rPr>
          <w:rFonts w:cstheme="minorHAnsi"/>
          <w:b/>
          <w:bCs/>
          <w:sz w:val="24"/>
          <w:lang w:eastAsia="de-DE"/>
        </w:rPr>
      </w:pPr>
    </w:p>
    <w:p w14:paraId="563F3F3E" w14:textId="77777777" w:rsidR="002B2C21" w:rsidRDefault="002B2C21" w:rsidP="002B2C21">
      <w:pPr>
        <w:rPr>
          <w:rFonts w:cstheme="minorHAnsi"/>
          <w:b/>
          <w:bCs/>
          <w:sz w:val="24"/>
          <w:lang w:eastAsia="de-DE"/>
        </w:rPr>
      </w:pPr>
    </w:p>
    <w:p w14:paraId="536A0FE7" w14:textId="77777777" w:rsidR="002B2C21" w:rsidRDefault="002B2C21" w:rsidP="002B2C21">
      <w:pPr>
        <w:rPr>
          <w:rFonts w:cstheme="minorHAnsi"/>
          <w:b/>
          <w:bCs/>
          <w:sz w:val="24"/>
          <w:lang w:eastAsia="de-DE"/>
        </w:rPr>
      </w:pPr>
    </w:p>
    <w:p w14:paraId="26F0FDB7" w14:textId="77777777" w:rsidR="002B2C21" w:rsidRDefault="002B2C21" w:rsidP="002B2C21">
      <w:pPr>
        <w:rPr>
          <w:rFonts w:cstheme="minorHAnsi"/>
          <w:b/>
          <w:bCs/>
          <w:sz w:val="24"/>
          <w:lang w:eastAsia="de-DE"/>
        </w:rPr>
      </w:pPr>
    </w:p>
    <w:p w14:paraId="0642256F" w14:textId="77777777" w:rsidR="002B2C21" w:rsidRPr="00B01D26" w:rsidRDefault="002B2C21" w:rsidP="002B2C21">
      <w:pPr>
        <w:rPr>
          <w:rFonts w:cstheme="minorHAnsi"/>
          <w:b/>
          <w:bCs/>
          <w:sz w:val="20"/>
          <w:szCs w:val="20"/>
          <w:lang w:eastAsia="de-DE"/>
        </w:rPr>
      </w:pPr>
      <w:proofErr w:type="spellStart"/>
      <w:r w:rsidRPr="00B01D26">
        <w:rPr>
          <w:rFonts w:cstheme="minorHAnsi"/>
          <w:b/>
          <w:bCs/>
          <w:sz w:val="20"/>
          <w:szCs w:val="20"/>
          <w:lang w:eastAsia="de-DE"/>
        </w:rPr>
        <w:t>Ansprechpartner:innen</w:t>
      </w:r>
      <w:proofErr w:type="spellEnd"/>
      <w:r w:rsidRPr="00B01D26">
        <w:rPr>
          <w:rFonts w:cstheme="minorHAnsi"/>
          <w:b/>
          <w:bCs/>
          <w:sz w:val="20"/>
          <w:szCs w:val="20"/>
          <w:lang w:eastAsia="de-DE"/>
        </w:rPr>
        <w:t xml:space="preserve">: </w:t>
      </w:r>
    </w:p>
    <w:p w14:paraId="32A2BF88" w14:textId="77777777" w:rsidR="002B2C21" w:rsidRPr="00B01D26" w:rsidRDefault="002B2C21" w:rsidP="002B2C21">
      <w:pPr>
        <w:rPr>
          <w:rFonts w:cstheme="minorHAnsi"/>
          <w:sz w:val="20"/>
          <w:szCs w:val="20"/>
          <w:lang w:eastAsia="de-DE"/>
        </w:rPr>
      </w:pPr>
      <w:r w:rsidRPr="00B01D26">
        <w:rPr>
          <w:sz w:val="20"/>
          <w:szCs w:val="20"/>
        </w:rPr>
        <w:t>Univ.-Prof. Dr. C</w:t>
      </w:r>
      <w:r w:rsidRPr="00B01D26">
        <w:rPr>
          <w:rFonts w:cstheme="minorHAnsi"/>
          <w:sz w:val="20"/>
          <w:szCs w:val="20"/>
          <w:lang w:eastAsia="de-DE"/>
        </w:rPr>
        <w:t xml:space="preserve">laudia Steinberg / </w:t>
      </w:r>
      <w:hyperlink r:id="rId11" w:history="1">
        <w:r w:rsidRPr="00B01D26">
          <w:rPr>
            <w:rStyle w:val="Hyperlink"/>
            <w:rFonts w:cstheme="minorHAnsi"/>
            <w:sz w:val="20"/>
            <w:szCs w:val="20"/>
            <w:lang w:eastAsia="de-DE"/>
          </w:rPr>
          <w:t>c.steinberg@dshs-koeln.de</w:t>
        </w:r>
      </w:hyperlink>
      <w:r w:rsidRPr="00B01D26">
        <w:rPr>
          <w:rFonts w:cstheme="minorHAnsi"/>
          <w:sz w:val="20"/>
          <w:szCs w:val="20"/>
          <w:lang w:eastAsia="de-DE"/>
        </w:rPr>
        <w:t xml:space="preserve">, </w:t>
      </w:r>
    </w:p>
    <w:p w14:paraId="289AA4B1" w14:textId="77777777" w:rsidR="002B2C21" w:rsidRPr="00B01D26" w:rsidRDefault="002B2C21" w:rsidP="002B2C21">
      <w:pPr>
        <w:rPr>
          <w:rFonts w:cstheme="minorHAnsi"/>
          <w:sz w:val="20"/>
          <w:szCs w:val="20"/>
          <w:lang w:val="en-US" w:eastAsia="de-DE"/>
        </w:rPr>
      </w:pPr>
      <w:r w:rsidRPr="00B01D26">
        <w:rPr>
          <w:rFonts w:cstheme="minorHAnsi"/>
          <w:sz w:val="20"/>
          <w:szCs w:val="20"/>
          <w:lang w:val="en-US" w:eastAsia="de-DE"/>
        </w:rPr>
        <w:t xml:space="preserve">Dr. Stephani </w:t>
      </w:r>
      <w:proofErr w:type="spellStart"/>
      <w:r w:rsidRPr="00B01D26">
        <w:rPr>
          <w:rFonts w:cstheme="minorHAnsi"/>
          <w:sz w:val="20"/>
          <w:szCs w:val="20"/>
          <w:lang w:val="en-US" w:eastAsia="de-DE"/>
        </w:rPr>
        <w:t>Howahl</w:t>
      </w:r>
      <w:proofErr w:type="spellEnd"/>
      <w:r w:rsidRPr="00B01D26">
        <w:rPr>
          <w:rFonts w:cstheme="minorHAnsi"/>
          <w:sz w:val="20"/>
          <w:szCs w:val="20"/>
          <w:lang w:val="en-US" w:eastAsia="de-DE"/>
        </w:rPr>
        <w:t xml:space="preserve"> / </w:t>
      </w:r>
      <w:hyperlink r:id="rId12" w:history="1">
        <w:r w:rsidRPr="00B01D26">
          <w:rPr>
            <w:rStyle w:val="Hyperlink"/>
            <w:rFonts w:cstheme="minorHAnsi"/>
            <w:sz w:val="20"/>
            <w:szCs w:val="20"/>
            <w:lang w:val="en-US" w:eastAsia="de-DE"/>
          </w:rPr>
          <w:t>howahl@dshs-koeln.de</w:t>
        </w:r>
      </w:hyperlink>
      <w:r w:rsidRPr="00B01D26">
        <w:rPr>
          <w:rFonts w:cstheme="minorHAnsi"/>
          <w:sz w:val="20"/>
          <w:szCs w:val="20"/>
          <w:lang w:val="en-US" w:eastAsia="de-DE"/>
        </w:rPr>
        <w:t xml:space="preserve"> </w:t>
      </w:r>
    </w:p>
    <w:p w14:paraId="4FACDD70" w14:textId="77777777" w:rsidR="002B2C21" w:rsidRPr="00B01D26" w:rsidRDefault="002B2C21" w:rsidP="002B2C21">
      <w:pPr>
        <w:rPr>
          <w:rFonts w:cstheme="minorHAnsi"/>
          <w:sz w:val="20"/>
          <w:szCs w:val="20"/>
          <w:lang w:eastAsia="de-DE"/>
        </w:rPr>
      </w:pPr>
      <w:r w:rsidRPr="00B01D26">
        <w:rPr>
          <w:rFonts w:cstheme="minorHAnsi"/>
          <w:sz w:val="20"/>
          <w:szCs w:val="20"/>
          <w:lang w:eastAsia="de-DE"/>
        </w:rPr>
        <w:t xml:space="preserve">Rachel </w:t>
      </w:r>
      <w:proofErr w:type="spellStart"/>
      <w:r w:rsidRPr="00B01D26">
        <w:rPr>
          <w:rFonts w:cstheme="minorHAnsi"/>
          <w:sz w:val="20"/>
          <w:szCs w:val="20"/>
          <w:lang w:eastAsia="de-DE"/>
        </w:rPr>
        <w:t>Wittschier</w:t>
      </w:r>
      <w:proofErr w:type="spellEnd"/>
      <w:r w:rsidRPr="00B01D26">
        <w:rPr>
          <w:rFonts w:cstheme="minorHAnsi"/>
          <w:sz w:val="20"/>
          <w:szCs w:val="20"/>
          <w:lang w:eastAsia="de-DE"/>
        </w:rPr>
        <w:t xml:space="preserve"> / </w:t>
      </w:r>
      <w:hyperlink r:id="rId13" w:history="1">
        <w:r w:rsidRPr="00B01D26">
          <w:rPr>
            <w:rStyle w:val="Hyperlink"/>
            <w:rFonts w:cstheme="minorHAnsi"/>
            <w:sz w:val="20"/>
            <w:szCs w:val="20"/>
            <w:lang w:eastAsia="de-DE"/>
          </w:rPr>
          <w:t>r.wittschier@dshs-koeln.de</w:t>
        </w:r>
      </w:hyperlink>
    </w:p>
    <w:p w14:paraId="6457C9AB" w14:textId="77777777" w:rsidR="00A5398A" w:rsidRDefault="002B2C21" w:rsidP="00A5398A">
      <w:pPr>
        <w:rPr>
          <w:rStyle w:val="Hyperlink"/>
          <w:rFonts w:cstheme="minorHAnsi"/>
          <w:sz w:val="20"/>
          <w:szCs w:val="20"/>
          <w:lang w:eastAsia="de-DE"/>
        </w:rPr>
        <w:sectPr w:rsidR="00A5398A" w:rsidSect="0086323E">
          <w:headerReference w:type="default" r:id="rId14"/>
          <w:footerReference w:type="default" r:id="rId15"/>
          <w:pgSz w:w="11906" w:h="16838"/>
          <w:pgMar w:top="3345" w:right="1418" w:bottom="4253" w:left="1418" w:header="709" w:footer="709" w:gutter="0"/>
          <w:cols w:space="708"/>
          <w:docGrid w:linePitch="360"/>
        </w:sectPr>
      </w:pPr>
      <w:r w:rsidRPr="00B01D26">
        <w:rPr>
          <w:rFonts w:cstheme="minorHAnsi"/>
          <w:sz w:val="20"/>
          <w:szCs w:val="20"/>
          <w:lang w:eastAsia="de-DE"/>
        </w:rPr>
        <w:t xml:space="preserve">Helena Miko/ </w:t>
      </w:r>
      <w:hyperlink r:id="rId16" w:history="1">
        <w:r w:rsidRPr="00B01D26">
          <w:rPr>
            <w:rStyle w:val="Hyperlink"/>
            <w:rFonts w:cstheme="minorHAnsi"/>
            <w:sz w:val="20"/>
            <w:szCs w:val="20"/>
            <w:lang w:eastAsia="de-DE"/>
          </w:rPr>
          <w:t>h.miko@dshs-koeln.de</w:t>
        </w:r>
      </w:hyperlink>
    </w:p>
    <w:sdt>
      <w:sdtPr>
        <w:rPr>
          <w:rFonts w:asciiTheme="minorHAnsi" w:eastAsiaTheme="minorHAnsi" w:hAnsiTheme="minorHAnsi" w:cstheme="minorBidi"/>
          <w:color w:val="202334" w:themeColor="text1"/>
          <w:kern w:val="2"/>
          <w:sz w:val="18"/>
          <w:szCs w:val="22"/>
          <w:lang w:eastAsia="en-US"/>
          <w14:ligatures w14:val="standardContextual"/>
        </w:rPr>
        <w:id w:val="1597063509"/>
        <w:docPartObj>
          <w:docPartGallery w:val="Table of Contents"/>
          <w:docPartUnique/>
        </w:docPartObj>
      </w:sdtPr>
      <w:sdtEndPr>
        <w:rPr>
          <w:b/>
          <w:bCs/>
        </w:rPr>
      </w:sdtEndPr>
      <w:sdtContent>
        <w:p w14:paraId="2EB054D8" w14:textId="37FCD3C4" w:rsidR="00E3169A" w:rsidRDefault="00E3169A">
          <w:pPr>
            <w:pStyle w:val="Inhaltsverzeichnisberschrift"/>
          </w:pPr>
          <w:r>
            <w:t>Inhalt</w:t>
          </w:r>
        </w:p>
        <w:p w14:paraId="0E5B6A04" w14:textId="35CBBBC9" w:rsidR="000D642E" w:rsidRDefault="00E3169A">
          <w:pPr>
            <w:pStyle w:val="Verzeichnis1"/>
            <w:tabs>
              <w:tab w:val="right" w:leader="dot" w:pos="9060"/>
            </w:tabs>
            <w:rPr>
              <w:rFonts w:eastAsiaTheme="minorEastAsia"/>
              <w:noProof/>
              <w:color w:val="auto"/>
              <w:kern w:val="0"/>
              <w:sz w:val="22"/>
              <w:lang w:eastAsia="de-DE"/>
              <w14:ligatures w14:val="none"/>
            </w:rPr>
          </w:pPr>
          <w:r>
            <w:fldChar w:fldCharType="begin"/>
          </w:r>
          <w:r>
            <w:instrText xml:space="preserve"> TOC \o "1-3" \h \z \u </w:instrText>
          </w:r>
          <w:r>
            <w:fldChar w:fldCharType="separate"/>
          </w:r>
          <w:hyperlink w:anchor="_Toc222756195" w:history="1">
            <w:r w:rsidR="000D642E" w:rsidRPr="00051B6E">
              <w:rPr>
                <w:rStyle w:val="Hyperlink"/>
                <w:noProof/>
              </w:rPr>
              <w:t>Fortbildungsbeschreibung</w:t>
            </w:r>
            <w:r w:rsidR="000D642E">
              <w:rPr>
                <w:noProof/>
                <w:webHidden/>
              </w:rPr>
              <w:tab/>
            </w:r>
            <w:r w:rsidR="000D642E">
              <w:rPr>
                <w:noProof/>
                <w:webHidden/>
              </w:rPr>
              <w:fldChar w:fldCharType="begin"/>
            </w:r>
            <w:r w:rsidR="000D642E">
              <w:rPr>
                <w:noProof/>
                <w:webHidden/>
              </w:rPr>
              <w:instrText xml:space="preserve"> PAGEREF _Toc222756195 \h </w:instrText>
            </w:r>
            <w:r w:rsidR="000D642E">
              <w:rPr>
                <w:noProof/>
                <w:webHidden/>
              </w:rPr>
            </w:r>
            <w:r w:rsidR="000D642E">
              <w:rPr>
                <w:noProof/>
                <w:webHidden/>
              </w:rPr>
              <w:fldChar w:fldCharType="separate"/>
            </w:r>
            <w:r w:rsidR="009E44CD">
              <w:rPr>
                <w:noProof/>
                <w:webHidden/>
              </w:rPr>
              <w:t>1</w:t>
            </w:r>
            <w:r w:rsidR="000D642E">
              <w:rPr>
                <w:noProof/>
                <w:webHidden/>
              </w:rPr>
              <w:fldChar w:fldCharType="end"/>
            </w:r>
          </w:hyperlink>
        </w:p>
        <w:p w14:paraId="63FED5E5" w14:textId="04FDBBD7"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196" w:history="1">
            <w:r w:rsidR="000D642E" w:rsidRPr="00051B6E">
              <w:rPr>
                <w:rStyle w:val="Hyperlink"/>
                <w:noProof/>
              </w:rPr>
              <w:t>Inhalt &amp; Aufbau: Organisatorisches, Lernformen und eingesetzte Ressourcen</w:t>
            </w:r>
            <w:r w:rsidR="000D642E">
              <w:rPr>
                <w:noProof/>
                <w:webHidden/>
              </w:rPr>
              <w:tab/>
            </w:r>
            <w:r w:rsidR="000D642E">
              <w:rPr>
                <w:noProof/>
                <w:webHidden/>
              </w:rPr>
              <w:fldChar w:fldCharType="begin"/>
            </w:r>
            <w:r w:rsidR="000D642E">
              <w:rPr>
                <w:noProof/>
                <w:webHidden/>
              </w:rPr>
              <w:instrText xml:space="preserve"> PAGEREF _Toc222756196 \h </w:instrText>
            </w:r>
            <w:r w:rsidR="000D642E">
              <w:rPr>
                <w:noProof/>
                <w:webHidden/>
              </w:rPr>
            </w:r>
            <w:r w:rsidR="000D642E">
              <w:rPr>
                <w:noProof/>
                <w:webHidden/>
              </w:rPr>
              <w:fldChar w:fldCharType="separate"/>
            </w:r>
            <w:r w:rsidR="009E44CD">
              <w:rPr>
                <w:noProof/>
                <w:webHidden/>
              </w:rPr>
              <w:t>3</w:t>
            </w:r>
            <w:r w:rsidR="000D642E">
              <w:rPr>
                <w:noProof/>
                <w:webHidden/>
              </w:rPr>
              <w:fldChar w:fldCharType="end"/>
            </w:r>
          </w:hyperlink>
        </w:p>
        <w:p w14:paraId="4260A61B" w14:textId="68A3178A"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197" w:history="1">
            <w:r w:rsidR="000D642E" w:rsidRPr="00051B6E">
              <w:rPr>
                <w:rStyle w:val="Hyperlink"/>
                <w:noProof/>
              </w:rPr>
              <w:t>Modulbeschreibung:</w:t>
            </w:r>
            <w:r w:rsidR="000D642E">
              <w:rPr>
                <w:noProof/>
                <w:webHidden/>
              </w:rPr>
              <w:tab/>
            </w:r>
            <w:r w:rsidR="000D642E">
              <w:rPr>
                <w:noProof/>
                <w:webHidden/>
              </w:rPr>
              <w:fldChar w:fldCharType="begin"/>
            </w:r>
            <w:r w:rsidR="000D642E">
              <w:rPr>
                <w:noProof/>
                <w:webHidden/>
              </w:rPr>
              <w:instrText xml:space="preserve"> PAGEREF _Toc222756197 \h </w:instrText>
            </w:r>
            <w:r w:rsidR="000D642E">
              <w:rPr>
                <w:noProof/>
                <w:webHidden/>
              </w:rPr>
            </w:r>
            <w:r w:rsidR="000D642E">
              <w:rPr>
                <w:noProof/>
                <w:webHidden/>
              </w:rPr>
              <w:fldChar w:fldCharType="separate"/>
            </w:r>
            <w:r w:rsidR="009E44CD">
              <w:rPr>
                <w:noProof/>
                <w:webHidden/>
              </w:rPr>
              <w:t>3</w:t>
            </w:r>
            <w:r w:rsidR="000D642E">
              <w:rPr>
                <w:noProof/>
                <w:webHidden/>
              </w:rPr>
              <w:fldChar w:fldCharType="end"/>
            </w:r>
          </w:hyperlink>
        </w:p>
        <w:p w14:paraId="10D13393" w14:textId="2DE488EB"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198" w:history="1">
            <w:r w:rsidR="000D642E" w:rsidRPr="00051B6E">
              <w:rPr>
                <w:rStyle w:val="Hyperlink"/>
                <w:noProof/>
              </w:rPr>
              <w:t>Unterrichtskonzeption:</w:t>
            </w:r>
            <w:r w:rsidR="000D642E">
              <w:rPr>
                <w:noProof/>
                <w:webHidden/>
              </w:rPr>
              <w:tab/>
            </w:r>
            <w:r w:rsidR="000D642E">
              <w:rPr>
                <w:noProof/>
                <w:webHidden/>
              </w:rPr>
              <w:fldChar w:fldCharType="begin"/>
            </w:r>
            <w:r w:rsidR="000D642E">
              <w:rPr>
                <w:noProof/>
                <w:webHidden/>
              </w:rPr>
              <w:instrText xml:space="preserve"> PAGEREF _Toc222756198 \h </w:instrText>
            </w:r>
            <w:r w:rsidR="000D642E">
              <w:rPr>
                <w:noProof/>
                <w:webHidden/>
              </w:rPr>
            </w:r>
            <w:r w:rsidR="000D642E">
              <w:rPr>
                <w:noProof/>
                <w:webHidden/>
              </w:rPr>
              <w:fldChar w:fldCharType="separate"/>
            </w:r>
            <w:r w:rsidR="009E44CD">
              <w:rPr>
                <w:noProof/>
                <w:webHidden/>
              </w:rPr>
              <w:t>4</w:t>
            </w:r>
            <w:r w:rsidR="000D642E">
              <w:rPr>
                <w:noProof/>
                <w:webHidden/>
              </w:rPr>
              <w:fldChar w:fldCharType="end"/>
            </w:r>
          </w:hyperlink>
        </w:p>
        <w:p w14:paraId="44B4591B" w14:textId="53BD42C2"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199" w:history="1">
            <w:r w:rsidR="000D642E" w:rsidRPr="00051B6E">
              <w:rPr>
                <w:rStyle w:val="Hyperlink"/>
                <w:noProof/>
              </w:rPr>
              <w:t>Hintergründe &amp; Querschnittsthemen</w:t>
            </w:r>
            <w:r w:rsidR="000D642E">
              <w:rPr>
                <w:noProof/>
                <w:webHidden/>
              </w:rPr>
              <w:tab/>
            </w:r>
            <w:r w:rsidR="000D642E">
              <w:rPr>
                <w:noProof/>
                <w:webHidden/>
              </w:rPr>
              <w:fldChar w:fldCharType="begin"/>
            </w:r>
            <w:r w:rsidR="000D642E">
              <w:rPr>
                <w:noProof/>
                <w:webHidden/>
              </w:rPr>
              <w:instrText xml:space="preserve"> PAGEREF _Toc222756199 \h </w:instrText>
            </w:r>
            <w:r w:rsidR="000D642E">
              <w:rPr>
                <w:noProof/>
                <w:webHidden/>
              </w:rPr>
            </w:r>
            <w:r w:rsidR="000D642E">
              <w:rPr>
                <w:noProof/>
                <w:webHidden/>
              </w:rPr>
              <w:fldChar w:fldCharType="separate"/>
            </w:r>
            <w:r w:rsidR="009E44CD">
              <w:rPr>
                <w:noProof/>
                <w:webHidden/>
              </w:rPr>
              <w:t>5</w:t>
            </w:r>
            <w:r w:rsidR="000D642E">
              <w:rPr>
                <w:noProof/>
                <w:webHidden/>
              </w:rPr>
              <w:fldChar w:fldCharType="end"/>
            </w:r>
          </w:hyperlink>
        </w:p>
        <w:p w14:paraId="55CB3E51" w14:textId="6B4C7079"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0" w:history="1">
            <w:r w:rsidR="000D642E" w:rsidRPr="00051B6E">
              <w:rPr>
                <w:rStyle w:val="Hyperlink"/>
                <w:noProof/>
              </w:rPr>
              <w:t>Ziel und Nutzen von VR- Technologie</w:t>
            </w:r>
            <w:r w:rsidR="000D642E">
              <w:rPr>
                <w:noProof/>
                <w:webHidden/>
              </w:rPr>
              <w:tab/>
            </w:r>
            <w:r w:rsidR="000D642E">
              <w:rPr>
                <w:noProof/>
                <w:webHidden/>
              </w:rPr>
              <w:fldChar w:fldCharType="begin"/>
            </w:r>
            <w:r w:rsidR="000D642E">
              <w:rPr>
                <w:noProof/>
                <w:webHidden/>
              </w:rPr>
              <w:instrText xml:space="preserve"> PAGEREF _Toc222756200 \h </w:instrText>
            </w:r>
            <w:r w:rsidR="000D642E">
              <w:rPr>
                <w:noProof/>
                <w:webHidden/>
              </w:rPr>
            </w:r>
            <w:r w:rsidR="000D642E">
              <w:rPr>
                <w:noProof/>
                <w:webHidden/>
              </w:rPr>
              <w:fldChar w:fldCharType="separate"/>
            </w:r>
            <w:r w:rsidR="009E44CD">
              <w:rPr>
                <w:noProof/>
                <w:webHidden/>
              </w:rPr>
              <w:t>5</w:t>
            </w:r>
            <w:r w:rsidR="000D642E">
              <w:rPr>
                <w:noProof/>
                <w:webHidden/>
              </w:rPr>
              <w:fldChar w:fldCharType="end"/>
            </w:r>
          </w:hyperlink>
        </w:p>
        <w:p w14:paraId="71229DA3" w14:textId="4F5F2074"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1" w:history="1">
            <w:r w:rsidR="000D642E" w:rsidRPr="00051B6E">
              <w:rPr>
                <w:rStyle w:val="Hyperlink"/>
                <w:noProof/>
              </w:rPr>
              <w:t>Einsatz und Anwendungsgebiete von VR- Technologie</w:t>
            </w:r>
            <w:r w:rsidR="000D642E">
              <w:rPr>
                <w:noProof/>
                <w:webHidden/>
              </w:rPr>
              <w:tab/>
            </w:r>
            <w:r w:rsidR="000D642E">
              <w:rPr>
                <w:noProof/>
                <w:webHidden/>
              </w:rPr>
              <w:fldChar w:fldCharType="begin"/>
            </w:r>
            <w:r w:rsidR="000D642E">
              <w:rPr>
                <w:noProof/>
                <w:webHidden/>
              </w:rPr>
              <w:instrText xml:space="preserve"> PAGEREF _Toc222756201 \h </w:instrText>
            </w:r>
            <w:r w:rsidR="000D642E">
              <w:rPr>
                <w:noProof/>
                <w:webHidden/>
              </w:rPr>
            </w:r>
            <w:r w:rsidR="000D642E">
              <w:rPr>
                <w:noProof/>
                <w:webHidden/>
              </w:rPr>
              <w:fldChar w:fldCharType="separate"/>
            </w:r>
            <w:r w:rsidR="009E44CD">
              <w:rPr>
                <w:noProof/>
                <w:webHidden/>
              </w:rPr>
              <w:t>6</w:t>
            </w:r>
            <w:r w:rsidR="000D642E">
              <w:rPr>
                <w:noProof/>
                <w:webHidden/>
              </w:rPr>
              <w:fldChar w:fldCharType="end"/>
            </w:r>
          </w:hyperlink>
        </w:p>
        <w:p w14:paraId="58066BDA" w14:textId="61AF9648"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2" w:history="1">
            <w:r w:rsidR="000D642E" w:rsidRPr="00051B6E">
              <w:rPr>
                <w:rStyle w:val="Hyperlink"/>
                <w:noProof/>
              </w:rPr>
              <w:t>VR im Bildungsbereich</w:t>
            </w:r>
            <w:r w:rsidR="000D642E">
              <w:rPr>
                <w:noProof/>
                <w:webHidden/>
              </w:rPr>
              <w:tab/>
            </w:r>
            <w:r w:rsidR="000D642E">
              <w:rPr>
                <w:noProof/>
                <w:webHidden/>
              </w:rPr>
              <w:fldChar w:fldCharType="begin"/>
            </w:r>
            <w:r w:rsidR="000D642E">
              <w:rPr>
                <w:noProof/>
                <w:webHidden/>
              </w:rPr>
              <w:instrText xml:space="preserve"> PAGEREF _Toc222756202 \h </w:instrText>
            </w:r>
            <w:r w:rsidR="000D642E">
              <w:rPr>
                <w:noProof/>
                <w:webHidden/>
              </w:rPr>
            </w:r>
            <w:r w:rsidR="000D642E">
              <w:rPr>
                <w:noProof/>
                <w:webHidden/>
              </w:rPr>
              <w:fldChar w:fldCharType="separate"/>
            </w:r>
            <w:r w:rsidR="009E44CD">
              <w:rPr>
                <w:noProof/>
                <w:webHidden/>
              </w:rPr>
              <w:t>6</w:t>
            </w:r>
            <w:r w:rsidR="000D642E">
              <w:rPr>
                <w:noProof/>
                <w:webHidden/>
              </w:rPr>
              <w:fldChar w:fldCharType="end"/>
            </w:r>
          </w:hyperlink>
        </w:p>
        <w:p w14:paraId="09646AEE" w14:textId="34427D8D"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3" w:history="1">
            <w:r w:rsidR="000D642E" w:rsidRPr="00051B6E">
              <w:rPr>
                <w:rStyle w:val="Hyperlink"/>
                <w:noProof/>
              </w:rPr>
              <w:t>Möglichkeiten von VR</w:t>
            </w:r>
            <w:r w:rsidR="000D642E">
              <w:rPr>
                <w:noProof/>
                <w:webHidden/>
              </w:rPr>
              <w:tab/>
            </w:r>
            <w:r w:rsidR="000D642E">
              <w:rPr>
                <w:noProof/>
                <w:webHidden/>
              </w:rPr>
              <w:fldChar w:fldCharType="begin"/>
            </w:r>
            <w:r w:rsidR="000D642E">
              <w:rPr>
                <w:noProof/>
                <w:webHidden/>
              </w:rPr>
              <w:instrText xml:space="preserve"> PAGEREF _Toc222756203 \h </w:instrText>
            </w:r>
            <w:r w:rsidR="000D642E">
              <w:rPr>
                <w:noProof/>
                <w:webHidden/>
              </w:rPr>
            </w:r>
            <w:r w:rsidR="000D642E">
              <w:rPr>
                <w:noProof/>
                <w:webHidden/>
              </w:rPr>
              <w:fldChar w:fldCharType="separate"/>
            </w:r>
            <w:r w:rsidR="009E44CD">
              <w:rPr>
                <w:noProof/>
                <w:webHidden/>
              </w:rPr>
              <w:t>6</w:t>
            </w:r>
            <w:r w:rsidR="000D642E">
              <w:rPr>
                <w:noProof/>
                <w:webHidden/>
              </w:rPr>
              <w:fldChar w:fldCharType="end"/>
            </w:r>
          </w:hyperlink>
        </w:p>
        <w:p w14:paraId="6C66F30A" w14:textId="6085E9BF"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4" w:history="1">
            <w:r w:rsidR="000D642E" w:rsidRPr="00051B6E">
              <w:rPr>
                <w:rStyle w:val="Hyperlink"/>
                <w:noProof/>
              </w:rPr>
              <w:t>Grenzen von VR</w:t>
            </w:r>
            <w:r w:rsidR="000D642E">
              <w:rPr>
                <w:noProof/>
                <w:webHidden/>
              </w:rPr>
              <w:tab/>
            </w:r>
            <w:r w:rsidR="000D642E">
              <w:rPr>
                <w:noProof/>
                <w:webHidden/>
              </w:rPr>
              <w:fldChar w:fldCharType="begin"/>
            </w:r>
            <w:r w:rsidR="000D642E">
              <w:rPr>
                <w:noProof/>
                <w:webHidden/>
              </w:rPr>
              <w:instrText xml:space="preserve"> PAGEREF _Toc222756204 \h </w:instrText>
            </w:r>
            <w:r w:rsidR="000D642E">
              <w:rPr>
                <w:noProof/>
                <w:webHidden/>
              </w:rPr>
            </w:r>
            <w:r w:rsidR="000D642E">
              <w:rPr>
                <w:noProof/>
                <w:webHidden/>
              </w:rPr>
              <w:fldChar w:fldCharType="separate"/>
            </w:r>
            <w:r w:rsidR="009E44CD">
              <w:rPr>
                <w:noProof/>
                <w:webHidden/>
              </w:rPr>
              <w:t>7</w:t>
            </w:r>
            <w:r w:rsidR="000D642E">
              <w:rPr>
                <w:noProof/>
                <w:webHidden/>
              </w:rPr>
              <w:fldChar w:fldCharType="end"/>
            </w:r>
          </w:hyperlink>
        </w:p>
        <w:p w14:paraId="4486CAE2" w14:textId="1EFD6078"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5" w:history="1">
            <w:r w:rsidR="000D642E" w:rsidRPr="00051B6E">
              <w:rPr>
                <w:rStyle w:val="Hyperlink"/>
                <w:noProof/>
              </w:rPr>
              <w:t>Förderung der Kompetenzziele</w:t>
            </w:r>
            <w:r w:rsidR="000D642E">
              <w:rPr>
                <w:noProof/>
                <w:webHidden/>
              </w:rPr>
              <w:tab/>
            </w:r>
            <w:r w:rsidR="000D642E">
              <w:rPr>
                <w:noProof/>
                <w:webHidden/>
              </w:rPr>
              <w:fldChar w:fldCharType="begin"/>
            </w:r>
            <w:r w:rsidR="000D642E">
              <w:rPr>
                <w:noProof/>
                <w:webHidden/>
              </w:rPr>
              <w:instrText xml:space="preserve"> PAGEREF _Toc222756205 \h </w:instrText>
            </w:r>
            <w:r w:rsidR="000D642E">
              <w:rPr>
                <w:noProof/>
                <w:webHidden/>
              </w:rPr>
            </w:r>
            <w:r w:rsidR="000D642E">
              <w:rPr>
                <w:noProof/>
                <w:webHidden/>
              </w:rPr>
              <w:fldChar w:fldCharType="separate"/>
            </w:r>
            <w:r w:rsidR="009E44CD">
              <w:rPr>
                <w:noProof/>
                <w:webHidden/>
              </w:rPr>
              <w:t>9</w:t>
            </w:r>
            <w:r w:rsidR="000D642E">
              <w:rPr>
                <w:noProof/>
                <w:webHidden/>
              </w:rPr>
              <w:fldChar w:fldCharType="end"/>
            </w:r>
          </w:hyperlink>
        </w:p>
        <w:p w14:paraId="02220A82" w14:textId="08A62FB7"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6" w:history="1">
            <w:r w:rsidR="000D642E" w:rsidRPr="00051B6E">
              <w:rPr>
                <w:rStyle w:val="Hyperlink"/>
                <w:noProof/>
              </w:rPr>
              <w:t>Evaluationshinweise und wissenschaftliche Grundlagen</w:t>
            </w:r>
            <w:r w:rsidR="000D642E">
              <w:rPr>
                <w:noProof/>
                <w:webHidden/>
              </w:rPr>
              <w:tab/>
            </w:r>
            <w:r w:rsidR="000D642E">
              <w:rPr>
                <w:noProof/>
                <w:webHidden/>
              </w:rPr>
              <w:fldChar w:fldCharType="begin"/>
            </w:r>
            <w:r w:rsidR="000D642E">
              <w:rPr>
                <w:noProof/>
                <w:webHidden/>
              </w:rPr>
              <w:instrText xml:space="preserve"> PAGEREF _Toc222756206 \h </w:instrText>
            </w:r>
            <w:r w:rsidR="000D642E">
              <w:rPr>
                <w:noProof/>
                <w:webHidden/>
              </w:rPr>
            </w:r>
            <w:r w:rsidR="000D642E">
              <w:rPr>
                <w:noProof/>
                <w:webHidden/>
              </w:rPr>
              <w:fldChar w:fldCharType="separate"/>
            </w:r>
            <w:r w:rsidR="009E44CD">
              <w:rPr>
                <w:noProof/>
                <w:webHidden/>
              </w:rPr>
              <w:t>10</w:t>
            </w:r>
            <w:r w:rsidR="000D642E">
              <w:rPr>
                <w:noProof/>
                <w:webHidden/>
              </w:rPr>
              <w:fldChar w:fldCharType="end"/>
            </w:r>
          </w:hyperlink>
        </w:p>
        <w:p w14:paraId="6EF9DEDC" w14:textId="782842B6"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07" w:history="1">
            <w:r w:rsidR="000D642E" w:rsidRPr="00051B6E">
              <w:rPr>
                <w:rStyle w:val="Hyperlink"/>
                <w:noProof/>
              </w:rPr>
              <w:t>VR im Bildungs- und Sportkontext</w:t>
            </w:r>
            <w:r w:rsidR="000D642E">
              <w:rPr>
                <w:noProof/>
                <w:webHidden/>
              </w:rPr>
              <w:tab/>
            </w:r>
            <w:r w:rsidR="000D642E">
              <w:rPr>
                <w:noProof/>
                <w:webHidden/>
              </w:rPr>
              <w:fldChar w:fldCharType="begin"/>
            </w:r>
            <w:r w:rsidR="000D642E">
              <w:rPr>
                <w:noProof/>
                <w:webHidden/>
              </w:rPr>
              <w:instrText xml:space="preserve"> PAGEREF _Toc222756207 \h </w:instrText>
            </w:r>
            <w:r w:rsidR="000D642E">
              <w:rPr>
                <w:noProof/>
                <w:webHidden/>
              </w:rPr>
            </w:r>
            <w:r w:rsidR="000D642E">
              <w:rPr>
                <w:noProof/>
                <w:webHidden/>
              </w:rPr>
              <w:fldChar w:fldCharType="separate"/>
            </w:r>
            <w:r w:rsidR="009E44CD">
              <w:rPr>
                <w:noProof/>
                <w:webHidden/>
              </w:rPr>
              <w:t>11</w:t>
            </w:r>
            <w:r w:rsidR="000D642E">
              <w:rPr>
                <w:noProof/>
                <w:webHidden/>
              </w:rPr>
              <w:fldChar w:fldCharType="end"/>
            </w:r>
          </w:hyperlink>
        </w:p>
        <w:p w14:paraId="02E7A2A0" w14:textId="3D7AC951" w:rsidR="000D642E" w:rsidRDefault="00DB5EFC">
          <w:pPr>
            <w:pStyle w:val="Verzeichnis3"/>
            <w:tabs>
              <w:tab w:val="right" w:leader="dot" w:pos="9060"/>
            </w:tabs>
            <w:rPr>
              <w:rFonts w:eastAsiaTheme="minorEastAsia"/>
              <w:noProof/>
              <w:color w:val="auto"/>
              <w:kern w:val="0"/>
              <w:sz w:val="22"/>
              <w:lang w:eastAsia="de-DE"/>
              <w14:ligatures w14:val="none"/>
            </w:rPr>
          </w:pPr>
          <w:hyperlink w:anchor="_Toc222756208" w:history="1">
            <w:r w:rsidR="000D642E" w:rsidRPr="00051B6E">
              <w:rPr>
                <w:rStyle w:val="Hyperlink"/>
                <w:noProof/>
              </w:rPr>
              <w:t>Lehrkonzeptbezogene Literatur:</w:t>
            </w:r>
            <w:r w:rsidR="000D642E">
              <w:rPr>
                <w:noProof/>
                <w:webHidden/>
              </w:rPr>
              <w:tab/>
            </w:r>
            <w:r w:rsidR="000D642E">
              <w:rPr>
                <w:noProof/>
                <w:webHidden/>
              </w:rPr>
              <w:fldChar w:fldCharType="begin"/>
            </w:r>
            <w:r w:rsidR="000D642E">
              <w:rPr>
                <w:noProof/>
                <w:webHidden/>
              </w:rPr>
              <w:instrText xml:space="preserve"> PAGEREF _Toc222756208 \h </w:instrText>
            </w:r>
            <w:r w:rsidR="000D642E">
              <w:rPr>
                <w:noProof/>
                <w:webHidden/>
              </w:rPr>
            </w:r>
            <w:r w:rsidR="000D642E">
              <w:rPr>
                <w:noProof/>
                <w:webHidden/>
              </w:rPr>
              <w:fldChar w:fldCharType="separate"/>
            </w:r>
            <w:r w:rsidR="009E44CD">
              <w:rPr>
                <w:noProof/>
                <w:webHidden/>
              </w:rPr>
              <w:t>12</w:t>
            </w:r>
            <w:r w:rsidR="000D642E">
              <w:rPr>
                <w:noProof/>
                <w:webHidden/>
              </w:rPr>
              <w:fldChar w:fldCharType="end"/>
            </w:r>
          </w:hyperlink>
        </w:p>
        <w:p w14:paraId="0B56928B" w14:textId="0CA80F51"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209" w:history="1">
            <w:r w:rsidR="000D642E" w:rsidRPr="00051B6E">
              <w:rPr>
                <w:rStyle w:val="Hyperlink"/>
                <w:noProof/>
              </w:rPr>
              <w:t>Didaktische Anleitung für Nutzende</w:t>
            </w:r>
            <w:r w:rsidR="000D642E">
              <w:rPr>
                <w:noProof/>
                <w:webHidden/>
              </w:rPr>
              <w:tab/>
            </w:r>
            <w:r w:rsidR="000D642E">
              <w:rPr>
                <w:noProof/>
                <w:webHidden/>
              </w:rPr>
              <w:fldChar w:fldCharType="begin"/>
            </w:r>
            <w:r w:rsidR="000D642E">
              <w:rPr>
                <w:noProof/>
                <w:webHidden/>
              </w:rPr>
              <w:instrText xml:space="preserve"> PAGEREF _Toc222756209 \h </w:instrText>
            </w:r>
            <w:r w:rsidR="000D642E">
              <w:rPr>
                <w:noProof/>
                <w:webHidden/>
              </w:rPr>
            </w:r>
            <w:r w:rsidR="000D642E">
              <w:rPr>
                <w:noProof/>
                <w:webHidden/>
              </w:rPr>
              <w:fldChar w:fldCharType="separate"/>
            </w:r>
            <w:r w:rsidR="009E44CD">
              <w:rPr>
                <w:noProof/>
                <w:webHidden/>
              </w:rPr>
              <w:t>13</w:t>
            </w:r>
            <w:r w:rsidR="000D642E">
              <w:rPr>
                <w:noProof/>
                <w:webHidden/>
              </w:rPr>
              <w:fldChar w:fldCharType="end"/>
            </w:r>
          </w:hyperlink>
        </w:p>
        <w:p w14:paraId="13409DBE" w14:textId="57CC0B68"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0" w:history="1">
            <w:r w:rsidR="000D642E" w:rsidRPr="00051B6E">
              <w:rPr>
                <w:rStyle w:val="Hyperlink"/>
                <w:noProof/>
              </w:rPr>
              <w:t>Rahmenbedingungen VR Move:</w:t>
            </w:r>
            <w:r w:rsidR="000D642E">
              <w:rPr>
                <w:noProof/>
                <w:webHidden/>
              </w:rPr>
              <w:tab/>
            </w:r>
            <w:r w:rsidR="000D642E">
              <w:rPr>
                <w:noProof/>
                <w:webHidden/>
              </w:rPr>
              <w:fldChar w:fldCharType="begin"/>
            </w:r>
            <w:r w:rsidR="000D642E">
              <w:rPr>
                <w:noProof/>
                <w:webHidden/>
              </w:rPr>
              <w:instrText xml:space="preserve"> PAGEREF _Toc222756210 \h </w:instrText>
            </w:r>
            <w:r w:rsidR="000D642E">
              <w:rPr>
                <w:noProof/>
                <w:webHidden/>
              </w:rPr>
            </w:r>
            <w:r w:rsidR="000D642E">
              <w:rPr>
                <w:noProof/>
                <w:webHidden/>
              </w:rPr>
              <w:fldChar w:fldCharType="separate"/>
            </w:r>
            <w:r w:rsidR="009E44CD">
              <w:rPr>
                <w:noProof/>
                <w:webHidden/>
              </w:rPr>
              <w:t>13</w:t>
            </w:r>
            <w:r w:rsidR="000D642E">
              <w:rPr>
                <w:noProof/>
                <w:webHidden/>
              </w:rPr>
              <w:fldChar w:fldCharType="end"/>
            </w:r>
          </w:hyperlink>
        </w:p>
        <w:p w14:paraId="30F031D2" w14:textId="775A6381"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1" w:history="1">
            <w:r w:rsidR="000D642E" w:rsidRPr="00051B6E">
              <w:rPr>
                <w:rStyle w:val="Hyperlink"/>
                <w:noProof/>
              </w:rPr>
              <w:t>Rahmenbedingungen der vorgestellten Unterrichtsreihe:</w:t>
            </w:r>
            <w:r w:rsidR="000D642E">
              <w:rPr>
                <w:noProof/>
                <w:webHidden/>
              </w:rPr>
              <w:tab/>
            </w:r>
            <w:r w:rsidR="000D642E">
              <w:rPr>
                <w:noProof/>
                <w:webHidden/>
              </w:rPr>
              <w:fldChar w:fldCharType="begin"/>
            </w:r>
            <w:r w:rsidR="000D642E">
              <w:rPr>
                <w:noProof/>
                <w:webHidden/>
              </w:rPr>
              <w:instrText xml:space="preserve"> PAGEREF _Toc222756211 \h </w:instrText>
            </w:r>
            <w:r w:rsidR="000D642E">
              <w:rPr>
                <w:noProof/>
                <w:webHidden/>
              </w:rPr>
            </w:r>
            <w:r w:rsidR="000D642E">
              <w:rPr>
                <w:noProof/>
                <w:webHidden/>
              </w:rPr>
              <w:fldChar w:fldCharType="separate"/>
            </w:r>
            <w:r w:rsidR="009E44CD">
              <w:rPr>
                <w:noProof/>
                <w:webHidden/>
              </w:rPr>
              <w:t>13</w:t>
            </w:r>
            <w:r w:rsidR="000D642E">
              <w:rPr>
                <w:noProof/>
                <w:webHidden/>
              </w:rPr>
              <w:fldChar w:fldCharType="end"/>
            </w:r>
          </w:hyperlink>
        </w:p>
        <w:p w14:paraId="09B40B8A" w14:textId="1124925F"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2" w:history="1">
            <w:r w:rsidR="000D642E" w:rsidRPr="00051B6E">
              <w:rPr>
                <w:rStyle w:val="Hyperlink"/>
                <w:noProof/>
              </w:rPr>
              <w:t>Allgemeine Übersicht:</w:t>
            </w:r>
            <w:r w:rsidR="000D642E">
              <w:rPr>
                <w:noProof/>
                <w:webHidden/>
              </w:rPr>
              <w:tab/>
            </w:r>
            <w:r w:rsidR="000D642E">
              <w:rPr>
                <w:noProof/>
                <w:webHidden/>
              </w:rPr>
              <w:fldChar w:fldCharType="begin"/>
            </w:r>
            <w:r w:rsidR="000D642E">
              <w:rPr>
                <w:noProof/>
                <w:webHidden/>
              </w:rPr>
              <w:instrText xml:space="preserve"> PAGEREF _Toc222756212 \h </w:instrText>
            </w:r>
            <w:r w:rsidR="000D642E">
              <w:rPr>
                <w:noProof/>
                <w:webHidden/>
              </w:rPr>
            </w:r>
            <w:r w:rsidR="000D642E">
              <w:rPr>
                <w:noProof/>
                <w:webHidden/>
              </w:rPr>
              <w:fldChar w:fldCharType="separate"/>
            </w:r>
            <w:r w:rsidR="009E44CD">
              <w:rPr>
                <w:noProof/>
                <w:webHidden/>
              </w:rPr>
              <w:t>14</w:t>
            </w:r>
            <w:r w:rsidR="000D642E">
              <w:rPr>
                <w:noProof/>
                <w:webHidden/>
              </w:rPr>
              <w:fldChar w:fldCharType="end"/>
            </w:r>
          </w:hyperlink>
        </w:p>
        <w:p w14:paraId="5B2B587A" w14:textId="570A4FAD"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3" w:history="1">
            <w:r w:rsidR="000D642E" w:rsidRPr="00051B6E">
              <w:rPr>
                <w:rStyle w:val="Hyperlink"/>
                <w:rFonts w:eastAsia="Times New Roman"/>
                <w:noProof/>
              </w:rPr>
              <w:t>Materialübersicht</w:t>
            </w:r>
            <w:r w:rsidR="000D642E">
              <w:rPr>
                <w:noProof/>
                <w:webHidden/>
              </w:rPr>
              <w:tab/>
            </w:r>
            <w:r w:rsidR="000D642E">
              <w:rPr>
                <w:noProof/>
                <w:webHidden/>
              </w:rPr>
              <w:fldChar w:fldCharType="begin"/>
            </w:r>
            <w:r w:rsidR="000D642E">
              <w:rPr>
                <w:noProof/>
                <w:webHidden/>
              </w:rPr>
              <w:instrText xml:space="preserve"> PAGEREF _Toc222756213 \h </w:instrText>
            </w:r>
            <w:r w:rsidR="000D642E">
              <w:rPr>
                <w:noProof/>
                <w:webHidden/>
              </w:rPr>
            </w:r>
            <w:r w:rsidR="000D642E">
              <w:rPr>
                <w:noProof/>
                <w:webHidden/>
              </w:rPr>
              <w:fldChar w:fldCharType="separate"/>
            </w:r>
            <w:r w:rsidR="009E44CD">
              <w:rPr>
                <w:noProof/>
                <w:webHidden/>
              </w:rPr>
              <w:t>15</w:t>
            </w:r>
            <w:r w:rsidR="000D642E">
              <w:rPr>
                <w:noProof/>
                <w:webHidden/>
              </w:rPr>
              <w:fldChar w:fldCharType="end"/>
            </w:r>
          </w:hyperlink>
        </w:p>
        <w:p w14:paraId="28EE3061" w14:textId="1F67F6F7"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4" w:history="1">
            <w:r w:rsidR="000D642E" w:rsidRPr="00051B6E">
              <w:rPr>
                <w:rStyle w:val="Hyperlink"/>
                <w:noProof/>
              </w:rPr>
              <w:t>Vorbereitungen Fortbildung und Unterrichtsreihe:</w:t>
            </w:r>
            <w:r w:rsidR="000D642E">
              <w:rPr>
                <w:noProof/>
                <w:webHidden/>
              </w:rPr>
              <w:tab/>
            </w:r>
            <w:r w:rsidR="000D642E">
              <w:rPr>
                <w:noProof/>
                <w:webHidden/>
              </w:rPr>
              <w:fldChar w:fldCharType="begin"/>
            </w:r>
            <w:r w:rsidR="000D642E">
              <w:rPr>
                <w:noProof/>
                <w:webHidden/>
              </w:rPr>
              <w:instrText xml:space="preserve"> PAGEREF _Toc222756214 \h </w:instrText>
            </w:r>
            <w:r w:rsidR="000D642E">
              <w:rPr>
                <w:noProof/>
                <w:webHidden/>
              </w:rPr>
            </w:r>
            <w:r w:rsidR="000D642E">
              <w:rPr>
                <w:noProof/>
                <w:webHidden/>
              </w:rPr>
              <w:fldChar w:fldCharType="separate"/>
            </w:r>
            <w:r w:rsidR="009E44CD">
              <w:rPr>
                <w:noProof/>
                <w:webHidden/>
              </w:rPr>
              <w:t>17</w:t>
            </w:r>
            <w:r w:rsidR="000D642E">
              <w:rPr>
                <w:noProof/>
                <w:webHidden/>
              </w:rPr>
              <w:fldChar w:fldCharType="end"/>
            </w:r>
          </w:hyperlink>
        </w:p>
        <w:p w14:paraId="54C2B22F" w14:textId="507E0492"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215" w:history="1">
            <w:r w:rsidR="000D642E" w:rsidRPr="00051B6E">
              <w:rPr>
                <w:rStyle w:val="Hyperlink"/>
                <w:noProof/>
              </w:rPr>
              <w:t>Detaillierte Verlaufsplanung der Fortbildungseinheiten:</w:t>
            </w:r>
            <w:r w:rsidR="000D642E">
              <w:rPr>
                <w:noProof/>
                <w:webHidden/>
              </w:rPr>
              <w:tab/>
            </w:r>
            <w:r w:rsidR="000D642E">
              <w:rPr>
                <w:noProof/>
                <w:webHidden/>
              </w:rPr>
              <w:fldChar w:fldCharType="begin"/>
            </w:r>
            <w:r w:rsidR="000D642E">
              <w:rPr>
                <w:noProof/>
                <w:webHidden/>
              </w:rPr>
              <w:instrText xml:space="preserve"> PAGEREF _Toc222756215 \h </w:instrText>
            </w:r>
            <w:r w:rsidR="000D642E">
              <w:rPr>
                <w:noProof/>
                <w:webHidden/>
              </w:rPr>
            </w:r>
            <w:r w:rsidR="000D642E">
              <w:rPr>
                <w:noProof/>
                <w:webHidden/>
              </w:rPr>
              <w:fldChar w:fldCharType="separate"/>
            </w:r>
            <w:r w:rsidR="009E44CD">
              <w:rPr>
                <w:noProof/>
                <w:webHidden/>
              </w:rPr>
              <w:t>18</w:t>
            </w:r>
            <w:r w:rsidR="000D642E">
              <w:rPr>
                <w:noProof/>
                <w:webHidden/>
              </w:rPr>
              <w:fldChar w:fldCharType="end"/>
            </w:r>
          </w:hyperlink>
        </w:p>
        <w:p w14:paraId="4C3A90B6" w14:textId="59555C7E"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6" w:history="1">
            <w:r w:rsidR="000D642E" w:rsidRPr="00051B6E">
              <w:rPr>
                <w:rStyle w:val="Hyperlink"/>
                <w:noProof/>
              </w:rPr>
              <w:t>Einheit 1: Einführung in VR und das Gestaltungskriterium Raum</w:t>
            </w:r>
            <w:r w:rsidR="000D642E">
              <w:rPr>
                <w:noProof/>
                <w:webHidden/>
              </w:rPr>
              <w:tab/>
            </w:r>
            <w:r w:rsidR="000D642E">
              <w:rPr>
                <w:noProof/>
                <w:webHidden/>
              </w:rPr>
              <w:fldChar w:fldCharType="begin"/>
            </w:r>
            <w:r w:rsidR="000D642E">
              <w:rPr>
                <w:noProof/>
                <w:webHidden/>
              </w:rPr>
              <w:instrText xml:space="preserve"> PAGEREF _Toc222756216 \h </w:instrText>
            </w:r>
            <w:r w:rsidR="000D642E">
              <w:rPr>
                <w:noProof/>
                <w:webHidden/>
              </w:rPr>
            </w:r>
            <w:r w:rsidR="000D642E">
              <w:rPr>
                <w:noProof/>
                <w:webHidden/>
              </w:rPr>
              <w:fldChar w:fldCharType="separate"/>
            </w:r>
            <w:r w:rsidR="009E44CD">
              <w:rPr>
                <w:noProof/>
                <w:webHidden/>
              </w:rPr>
              <w:t>18</w:t>
            </w:r>
            <w:r w:rsidR="000D642E">
              <w:rPr>
                <w:noProof/>
                <w:webHidden/>
              </w:rPr>
              <w:fldChar w:fldCharType="end"/>
            </w:r>
          </w:hyperlink>
        </w:p>
        <w:p w14:paraId="7DCE7593" w14:textId="784784BD"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7" w:history="1">
            <w:r w:rsidR="000D642E" w:rsidRPr="00051B6E">
              <w:rPr>
                <w:rStyle w:val="Hyperlink"/>
                <w:rFonts w:eastAsia="Times New Roman"/>
                <w:noProof/>
              </w:rPr>
              <w:t>Einheit 2: Vertiefung und weiterführende Aufgabenstellungen</w:t>
            </w:r>
            <w:r w:rsidR="000D642E">
              <w:rPr>
                <w:noProof/>
                <w:webHidden/>
              </w:rPr>
              <w:tab/>
            </w:r>
            <w:r w:rsidR="000D642E">
              <w:rPr>
                <w:noProof/>
                <w:webHidden/>
              </w:rPr>
              <w:fldChar w:fldCharType="begin"/>
            </w:r>
            <w:r w:rsidR="000D642E">
              <w:rPr>
                <w:noProof/>
                <w:webHidden/>
              </w:rPr>
              <w:instrText xml:space="preserve"> PAGEREF _Toc222756217 \h </w:instrText>
            </w:r>
            <w:r w:rsidR="000D642E">
              <w:rPr>
                <w:noProof/>
                <w:webHidden/>
              </w:rPr>
            </w:r>
            <w:r w:rsidR="000D642E">
              <w:rPr>
                <w:noProof/>
                <w:webHidden/>
              </w:rPr>
              <w:fldChar w:fldCharType="separate"/>
            </w:r>
            <w:r w:rsidR="009E44CD">
              <w:rPr>
                <w:noProof/>
                <w:webHidden/>
              </w:rPr>
              <w:t>21</w:t>
            </w:r>
            <w:r w:rsidR="000D642E">
              <w:rPr>
                <w:noProof/>
                <w:webHidden/>
              </w:rPr>
              <w:fldChar w:fldCharType="end"/>
            </w:r>
          </w:hyperlink>
        </w:p>
        <w:p w14:paraId="748171F9" w14:textId="5317281E"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218" w:history="1">
            <w:r w:rsidR="000D642E" w:rsidRPr="00051B6E">
              <w:rPr>
                <w:rStyle w:val="Hyperlink"/>
                <w:noProof/>
              </w:rPr>
              <w:t>Materialübersicht für Lehrkräfte zur Vermittlung des Unterrichtskonzepts:</w:t>
            </w:r>
            <w:r w:rsidR="000D642E">
              <w:rPr>
                <w:noProof/>
                <w:webHidden/>
              </w:rPr>
              <w:tab/>
            </w:r>
            <w:r w:rsidR="000D642E">
              <w:rPr>
                <w:noProof/>
                <w:webHidden/>
              </w:rPr>
              <w:fldChar w:fldCharType="begin"/>
            </w:r>
            <w:r w:rsidR="000D642E">
              <w:rPr>
                <w:noProof/>
                <w:webHidden/>
              </w:rPr>
              <w:instrText xml:space="preserve"> PAGEREF _Toc222756218 \h </w:instrText>
            </w:r>
            <w:r w:rsidR="000D642E">
              <w:rPr>
                <w:noProof/>
                <w:webHidden/>
              </w:rPr>
            </w:r>
            <w:r w:rsidR="000D642E">
              <w:rPr>
                <w:noProof/>
                <w:webHidden/>
              </w:rPr>
              <w:fldChar w:fldCharType="separate"/>
            </w:r>
            <w:r w:rsidR="009E44CD">
              <w:rPr>
                <w:noProof/>
                <w:webHidden/>
              </w:rPr>
              <w:t>24</w:t>
            </w:r>
            <w:r w:rsidR="000D642E">
              <w:rPr>
                <w:noProof/>
                <w:webHidden/>
              </w:rPr>
              <w:fldChar w:fldCharType="end"/>
            </w:r>
          </w:hyperlink>
        </w:p>
        <w:p w14:paraId="24FE5B1D" w14:textId="34643FFE" w:rsidR="000D642E" w:rsidRDefault="00DB5EFC">
          <w:pPr>
            <w:pStyle w:val="Verzeichnis2"/>
            <w:tabs>
              <w:tab w:val="right" w:leader="dot" w:pos="9060"/>
            </w:tabs>
            <w:rPr>
              <w:rFonts w:eastAsiaTheme="minorEastAsia"/>
              <w:noProof/>
              <w:color w:val="auto"/>
              <w:kern w:val="0"/>
              <w:sz w:val="22"/>
              <w:lang w:eastAsia="de-DE"/>
              <w14:ligatures w14:val="none"/>
            </w:rPr>
          </w:pPr>
          <w:hyperlink w:anchor="_Toc222756219" w:history="1">
            <w:r w:rsidR="000D642E" w:rsidRPr="00051B6E">
              <w:rPr>
                <w:rStyle w:val="Hyperlink"/>
                <w:rFonts w:eastAsia="Times New Roman"/>
                <w:noProof/>
              </w:rPr>
              <w:t>Stundenverlaufspläne der Unterrichtsreihe:</w:t>
            </w:r>
            <w:r w:rsidR="000D642E">
              <w:rPr>
                <w:noProof/>
                <w:webHidden/>
              </w:rPr>
              <w:tab/>
            </w:r>
            <w:r w:rsidR="000D642E">
              <w:rPr>
                <w:noProof/>
                <w:webHidden/>
              </w:rPr>
              <w:fldChar w:fldCharType="begin"/>
            </w:r>
            <w:r w:rsidR="000D642E">
              <w:rPr>
                <w:noProof/>
                <w:webHidden/>
              </w:rPr>
              <w:instrText xml:space="preserve"> PAGEREF _Toc222756219 \h </w:instrText>
            </w:r>
            <w:r w:rsidR="000D642E">
              <w:rPr>
                <w:noProof/>
                <w:webHidden/>
              </w:rPr>
            </w:r>
            <w:r w:rsidR="000D642E">
              <w:rPr>
                <w:noProof/>
                <w:webHidden/>
              </w:rPr>
              <w:fldChar w:fldCharType="separate"/>
            </w:r>
            <w:r w:rsidR="009E44CD">
              <w:rPr>
                <w:noProof/>
                <w:webHidden/>
              </w:rPr>
              <w:t>25</w:t>
            </w:r>
            <w:r w:rsidR="000D642E">
              <w:rPr>
                <w:noProof/>
                <w:webHidden/>
              </w:rPr>
              <w:fldChar w:fldCharType="end"/>
            </w:r>
          </w:hyperlink>
        </w:p>
        <w:p w14:paraId="4CFA328A" w14:textId="30625045" w:rsidR="000D642E" w:rsidRDefault="00DB5EFC">
          <w:pPr>
            <w:pStyle w:val="Verzeichnis3"/>
            <w:tabs>
              <w:tab w:val="right" w:leader="dot" w:pos="9060"/>
            </w:tabs>
            <w:rPr>
              <w:rFonts w:eastAsiaTheme="minorEastAsia"/>
              <w:noProof/>
              <w:color w:val="auto"/>
              <w:kern w:val="0"/>
              <w:sz w:val="22"/>
              <w:lang w:eastAsia="de-DE"/>
              <w14:ligatures w14:val="none"/>
            </w:rPr>
          </w:pPr>
          <w:hyperlink w:anchor="_Toc222756220" w:history="1">
            <w:r w:rsidR="000D642E" w:rsidRPr="00051B6E">
              <w:rPr>
                <w:rStyle w:val="Hyperlink"/>
                <w:rFonts w:eastAsia="Times New Roman"/>
                <w:noProof/>
              </w:rPr>
              <w:t>Unterrichtseinheit 1: Einführung in VR und das Gestaltungskriterium Raum</w:t>
            </w:r>
            <w:r w:rsidR="000D642E">
              <w:rPr>
                <w:noProof/>
                <w:webHidden/>
              </w:rPr>
              <w:tab/>
            </w:r>
            <w:r w:rsidR="000D642E">
              <w:rPr>
                <w:noProof/>
                <w:webHidden/>
              </w:rPr>
              <w:fldChar w:fldCharType="begin"/>
            </w:r>
            <w:r w:rsidR="000D642E">
              <w:rPr>
                <w:noProof/>
                <w:webHidden/>
              </w:rPr>
              <w:instrText xml:space="preserve"> PAGEREF _Toc222756220 \h </w:instrText>
            </w:r>
            <w:r w:rsidR="000D642E">
              <w:rPr>
                <w:noProof/>
                <w:webHidden/>
              </w:rPr>
            </w:r>
            <w:r w:rsidR="000D642E">
              <w:rPr>
                <w:noProof/>
                <w:webHidden/>
              </w:rPr>
              <w:fldChar w:fldCharType="separate"/>
            </w:r>
            <w:r w:rsidR="009E44CD">
              <w:rPr>
                <w:noProof/>
                <w:webHidden/>
              </w:rPr>
              <w:t>25</w:t>
            </w:r>
            <w:r w:rsidR="000D642E">
              <w:rPr>
                <w:noProof/>
                <w:webHidden/>
              </w:rPr>
              <w:fldChar w:fldCharType="end"/>
            </w:r>
          </w:hyperlink>
        </w:p>
        <w:p w14:paraId="3571AB28" w14:textId="250E40B0" w:rsidR="000D642E" w:rsidRDefault="00DB5EFC">
          <w:pPr>
            <w:pStyle w:val="Verzeichnis3"/>
            <w:tabs>
              <w:tab w:val="right" w:leader="dot" w:pos="9060"/>
            </w:tabs>
            <w:rPr>
              <w:rFonts w:eastAsiaTheme="minorEastAsia"/>
              <w:noProof/>
              <w:color w:val="auto"/>
              <w:kern w:val="0"/>
              <w:sz w:val="22"/>
              <w:lang w:eastAsia="de-DE"/>
              <w14:ligatures w14:val="none"/>
            </w:rPr>
          </w:pPr>
          <w:hyperlink w:anchor="_Toc222756221" w:history="1">
            <w:r w:rsidR="000D642E" w:rsidRPr="00051B6E">
              <w:rPr>
                <w:rStyle w:val="Hyperlink"/>
                <w:rFonts w:eastAsia="Times New Roman"/>
                <w:noProof/>
              </w:rPr>
              <w:t>Unterrichtseinheit 2: Vertiefende Arbeit in VR – Raumwege und Raumformen</w:t>
            </w:r>
            <w:r w:rsidR="000D642E">
              <w:rPr>
                <w:noProof/>
                <w:webHidden/>
              </w:rPr>
              <w:tab/>
            </w:r>
            <w:r w:rsidR="000D642E">
              <w:rPr>
                <w:noProof/>
                <w:webHidden/>
              </w:rPr>
              <w:fldChar w:fldCharType="begin"/>
            </w:r>
            <w:r w:rsidR="000D642E">
              <w:rPr>
                <w:noProof/>
                <w:webHidden/>
              </w:rPr>
              <w:instrText xml:space="preserve"> PAGEREF _Toc222756221 \h </w:instrText>
            </w:r>
            <w:r w:rsidR="000D642E">
              <w:rPr>
                <w:noProof/>
                <w:webHidden/>
              </w:rPr>
            </w:r>
            <w:r w:rsidR="000D642E">
              <w:rPr>
                <w:noProof/>
                <w:webHidden/>
              </w:rPr>
              <w:fldChar w:fldCharType="separate"/>
            </w:r>
            <w:r w:rsidR="009E44CD">
              <w:rPr>
                <w:noProof/>
                <w:webHidden/>
              </w:rPr>
              <w:t>28</w:t>
            </w:r>
            <w:r w:rsidR="000D642E">
              <w:rPr>
                <w:noProof/>
                <w:webHidden/>
              </w:rPr>
              <w:fldChar w:fldCharType="end"/>
            </w:r>
          </w:hyperlink>
        </w:p>
        <w:p w14:paraId="64BFDAE5" w14:textId="27C3BF4E" w:rsidR="000D642E" w:rsidRDefault="00DB5EFC">
          <w:pPr>
            <w:pStyle w:val="Verzeichnis3"/>
            <w:tabs>
              <w:tab w:val="right" w:leader="dot" w:pos="9060"/>
            </w:tabs>
            <w:rPr>
              <w:rFonts w:eastAsiaTheme="minorEastAsia"/>
              <w:noProof/>
              <w:color w:val="auto"/>
              <w:kern w:val="0"/>
              <w:sz w:val="22"/>
              <w:lang w:eastAsia="de-DE"/>
              <w14:ligatures w14:val="none"/>
            </w:rPr>
          </w:pPr>
          <w:hyperlink w:anchor="_Toc222756222" w:history="1">
            <w:r w:rsidR="000D642E" w:rsidRPr="00051B6E">
              <w:rPr>
                <w:rStyle w:val="Hyperlink"/>
                <w:rFonts w:eastAsia="Times New Roman"/>
                <w:noProof/>
              </w:rPr>
              <w:t>Unterrichtseinheit 3: Vertiefende Arbeit in VR – komplexe Formwelten</w:t>
            </w:r>
            <w:r w:rsidR="000D642E">
              <w:rPr>
                <w:noProof/>
                <w:webHidden/>
              </w:rPr>
              <w:tab/>
            </w:r>
            <w:r w:rsidR="000D642E">
              <w:rPr>
                <w:noProof/>
                <w:webHidden/>
              </w:rPr>
              <w:fldChar w:fldCharType="begin"/>
            </w:r>
            <w:r w:rsidR="000D642E">
              <w:rPr>
                <w:noProof/>
                <w:webHidden/>
              </w:rPr>
              <w:instrText xml:space="preserve"> PAGEREF _Toc222756222 \h </w:instrText>
            </w:r>
            <w:r w:rsidR="000D642E">
              <w:rPr>
                <w:noProof/>
                <w:webHidden/>
              </w:rPr>
            </w:r>
            <w:r w:rsidR="000D642E">
              <w:rPr>
                <w:noProof/>
                <w:webHidden/>
              </w:rPr>
              <w:fldChar w:fldCharType="separate"/>
            </w:r>
            <w:r w:rsidR="009E44CD">
              <w:rPr>
                <w:noProof/>
                <w:webHidden/>
              </w:rPr>
              <w:t>30</w:t>
            </w:r>
            <w:r w:rsidR="000D642E">
              <w:rPr>
                <w:noProof/>
                <w:webHidden/>
              </w:rPr>
              <w:fldChar w:fldCharType="end"/>
            </w:r>
          </w:hyperlink>
        </w:p>
        <w:p w14:paraId="2F3D7A54" w14:textId="50E0BA8D" w:rsidR="000D642E" w:rsidRDefault="00DB5EFC">
          <w:pPr>
            <w:pStyle w:val="Verzeichnis3"/>
            <w:tabs>
              <w:tab w:val="right" w:leader="dot" w:pos="9060"/>
            </w:tabs>
            <w:rPr>
              <w:rFonts w:eastAsiaTheme="minorEastAsia"/>
              <w:noProof/>
              <w:color w:val="auto"/>
              <w:kern w:val="0"/>
              <w:sz w:val="22"/>
              <w:lang w:eastAsia="de-DE"/>
              <w14:ligatures w14:val="none"/>
            </w:rPr>
          </w:pPr>
          <w:hyperlink w:anchor="_Toc222756223" w:history="1">
            <w:r w:rsidR="000D642E" w:rsidRPr="00051B6E">
              <w:rPr>
                <w:rStyle w:val="Hyperlink"/>
                <w:rFonts w:eastAsia="Times New Roman"/>
                <w:noProof/>
              </w:rPr>
              <w:t>Unterrichtseinheit 4: Nachgestalten eines Bewegungsablaufs - ohne VR</w:t>
            </w:r>
            <w:r w:rsidR="000D642E">
              <w:rPr>
                <w:noProof/>
                <w:webHidden/>
              </w:rPr>
              <w:tab/>
            </w:r>
            <w:r w:rsidR="000D642E">
              <w:rPr>
                <w:noProof/>
                <w:webHidden/>
              </w:rPr>
              <w:fldChar w:fldCharType="begin"/>
            </w:r>
            <w:r w:rsidR="000D642E">
              <w:rPr>
                <w:noProof/>
                <w:webHidden/>
              </w:rPr>
              <w:instrText xml:space="preserve"> PAGEREF _Toc222756223 \h </w:instrText>
            </w:r>
            <w:r w:rsidR="000D642E">
              <w:rPr>
                <w:noProof/>
                <w:webHidden/>
              </w:rPr>
            </w:r>
            <w:r w:rsidR="000D642E">
              <w:rPr>
                <w:noProof/>
                <w:webHidden/>
              </w:rPr>
              <w:fldChar w:fldCharType="separate"/>
            </w:r>
            <w:r w:rsidR="009E44CD">
              <w:rPr>
                <w:noProof/>
                <w:webHidden/>
              </w:rPr>
              <w:t>32</w:t>
            </w:r>
            <w:r w:rsidR="000D642E">
              <w:rPr>
                <w:noProof/>
                <w:webHidden/>
              </w:rPr>
              <w:fldChar w:fldCharType="end"/>
            </w:r>
          </w:hyperlink>
        </w:p>
        <w:p w14:paraId="648ABB03" w14:textId="322E07D2" w:rsidR="000D642E" w:rsidRDefault="00DB5EFC">
          <w:pPr>
            <w:pStyle w:val="Verzeichnis3"/>
            <w:tabs>
              <w:tab w:val="right" w:leader="dot" w:pos="9060"/>
            </w:tabs>
            <w:rPr>
              <w:rFonts w:eastAsiaTheme="minorEastAsia"/>
              <w:noProof/>
              <w:color w:val="auto"/>
              <w:kern w:val="0"/>
              <w:sz w:val="22"/>
              <w:lang w:eastAsia="de-DE"/>
              <w14:ligatures w14:val="none"/>
            </w:rPr>
          </w:pPr>
          <w:hyperlink w:anchor="_Toc222756224" w:history="1">
            <w:r w:rsidR="000D642E" w:rsidRPr="00051B6E">
              <w:rPr>
                <w:rStyle w:val="Hyperlink"/>
                <w:rFonts w:eastAsia="Times New Roman"/>
                <w:noProof/>
              </w:rPr>
              <w:t>Unterrichtseinheit 5-6: Umgestaltung des Bewegungsablaufs - ohne VR</w:t>
            </w:r>
            <w:r w:rsidR="000D642E">
              <w:rPr>
                <w:noProof/>
                <w:webHidden/>
              </w:rPr>
              <w:tab/>
            </w:r>
            <w:r w:rsidR="000D642E">
              <w:rPr>
                <w:noProof/>
                <w:webHidden/>
              </w:rPr>
              <w:fldChar w:fldCharType="begin"/>
            </w:r>
            <w:r w:rsidR="000D642E">
              <w:rPr>
                <w:noProof/>
                <w:webHidden/>
              </w:rPr>
              <w:instrText xml:space="preserve"> PAGEREF _Toc222756224 \h </w:instrText>
            </w:r>
            <w:r w:rsidR="000D642E">
              <w:rPr>
                <w:noProof/>
                <w:webHidden/>
              </w:rPr>
            </w:r>
            <w:r w:rsidR="000D642E">
              <w:rPr>
                <w:noProof/>
                <w:webHidden/>
              </w:rPr>
              <w:fldChar w:fldCharType="separate"/>
            </w:r>
            <w:r w:rsidR="009E44CD">
              <w:rPr>
                <w:noProof/>
                <w:webHidden/>
              </w:rPr>
              <w:t>34</w:t>
            </w:r>
            <w:r w:rsidR="000D642E">
              <w:rPr>
                <w:noProof/>
                <w:webHidden/>
              </w:rPr>
              <w:fldChar w:fldCharType="end"/>
            </w:r>
          </w:hyperlink>
        </w:p>
        <w:p w14:paraId="39353B68" w14:textId="27727A80"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225" w:history="1">
            <w:r w:rsidR="000D642E" w:rsidRPr="00051B6E">
              <w:rPr>
                <w:rStyle w:val="Hyperlink"/>
                <w:noProof/>
              </w:rPr>
              <w:t>Literaturverzeichnis</w:t>
            </w:r>
            <w:r w:rsidR="000D642E">
              <w:rPr>
                <w:noProof/>
                <w:webHidden/>
              </w:rPr>
              <w:tab/>
            </w:r>
            <w:r w:rsidR="000D642E">
              <w:rPr>
                <w:noProof/>
                <w:webHidden/>
              </w:rPr>
              <w:fldChar w:fldCharType="begin"/>
            </w:r>
            <w:r w:rsidR="000D642E">
              <w:rPr>
                <w:noProof/>
                <w:webHidden/>
              </w:rPr>
              <w:instrText xml:space="preserve"> PAGEREF _Toc222756225 \h </w:instrText>
            </w:r>
            <w:r w:rsidR="000D642E">
              <w:rPr>
                <w:noProof/>
                <w:webHidden/>
              </w:rPr>
            </w:r>
            <w:r w:rsidR="000D642E">
              <w:rPr>
                <w:noProof/>
                <w:webHidden/>
              </w:rPr>
              <w:fldChar w:fldCharType="separate"/>
            </w:r>
            <w:r w:rsidR="009E44CD">
              <w:rPr>
                <w:noProof/>
                <w:webHidden/>
              </w:rPr>
              <w:t>36</w:t>
            </w:r>
            <w:r w:rsidR="000D642E">
              <w:rPr>
                <w:noProof/>
                <w:webHidden/>
              </w:rPr>
              <w:fldChar w:fldCharType="end"/>
            </w:r>
          </w:hyperlink>
        </w:p>
        <w:p w14:paraId="4A34CC0A" w14:textId="36E6CF8D"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226" w:history="1">
            <w:r w:rsidR="000D642E" w:rsidRPr="00051B6E">
              <w:rPr>
                <w:rStyle w:val="Hyperlink"/>
                <w:noProof/>
              </w:rPr>
              <w:t>Abbildungen</w:t>
            </w:r>
            <w:r w:rsidR="000D642E">
              <w:rPr>
                <w:noProof/>
                <w:webHidden/>
              </w:rPr>
              <w:tab/>
            </w:r>
            <w:r w:rsidR="000D642E">
              <w:rPr>
                <w:noProof/>
                <w:webHidden/>
              </w:rPr>
              <w:fldChar w:fldCharType="begin"/>
            </w:r>
            <w:r w:rsidR="000D642E">
              <w:rPr>
                <w:noProof/>
                <w:webHidden/>
              </w:rPr>
              <w:instrText xml:space="preserve"> PAGEREF _Toc222756226 \h </w:instrText>
            </w:r>
            <w:r w:rsidR="000D642E">
              <w:rPr>
                <w:noProof/>
                <w:webHidden/>
              </w:rPr>
            </w:r>
            <w:r w:rsidR="000D642E">
              <w:rPr>
                <w:noProof/>
                <w:webHidden/>
              </w:rPr>
              <w:fldChar w:fldCharType="separate"/>
            </w:r>
            <w:r w:rsidR="009E44CD">
              <w:rPr>
                <w:noProof/>
                <w:webHidden/>
              </w:rPr>
              <w:t>40</w:t>
            </w:r>
            <w:r w:rsidR="000D642E">
              <w:rPr>
                <w:noProof/>
                <w:webHidden/>
              </w:rPr>
              <w:fldChar w:fldCharType="end"/>
            </w:r>
          </w:hyperlink>
        </w:p>
        <w:p w14:paraId="66846B81" w14:textId="7195D16F" w:rsidR="000D642E" w:rsidRDefault="00DB5EFC">
          <w:pPr>
            <w:pStyle w:val="Verzeichnis1"/>
            <w:tabs>
              <w:tab w:val="right" w:leader="dot" w:pos="9060"/>
            </w:tabs>
            <w:rPr>
              <w:rFonts w:eastAsiaTheme="minorEastAsia"/>
              <w:noProof/>
              <w:color w:val="auto"/>
              <w:kern w:val="0"/>
              <w:sz w:val="22"/>
              <w:lang w:eastAsia="de-DE"/>
              <w14:ligatures w14:val="none"/>
            </w:rPr>
          </w:pPr>
          <w:hyperlink w:anchor="_Toc222756227" w:history="1">
            <w:r w:rsidR="000D642E" w:rsidRPr="00051B6E">
              <w:rPr>
                <w:rStyle w:val="Hyperlink"/>
                <w:noProof/>
              </w:rPr>
              <w:t>Dokumentation der Qualitätssicherung von Fortbildungsangeboten im Kompetenzverbund lernen:digital</w:t>
            </w:r>
            <w:r w:rsidR="000D642E">
              <w:rPr>
                <w:noProof/>
                <w:webHidden/>
              </w:rPr>
              <w:tab/>
            </w:r>
            <w:r w:rsidR="000D642E">
              <w:rPr>
                <w:noProof/>
                <w:webHidden/>
              </w:rPr>
              <w:fldChar w:fldCharType="begin"/>
            </w:r>
            <w:r w:rsidR="000D642E">
              <w:rPr>
                <w:noProof/>
                <w:webHidden/>
              </w:rPr>
              <w:instrText xml:space="preserve"> PAGEREF _Toc222756227 \h </w:instrText>
            </w:r>
            <w:r w:rsidR="000D642E">
              <w:rPr>
                <w:noProof/>
                <w:webHidden/>
              </w:rPr>
            </w:r>
            <w:r w:rsidR="000D642E">
              <w:rPr>
                <w:noProof/>
                <w:webHidden/>
              </w:rPr>
              <w:fldChar w:fldCharType="separate"/>
            </w:r>
            <w:r w:rsidR="009E44CD">
              <w:rPr>
                <w:noProof/>
                <w:webHidden/>
              </w:rPr>
              <w:t>41</w:t>
            </w:r>
            <w:r w:rsidR="000D642E">
              <w:rPr>
                <w:noProof/>
                <w:webHidden/>
              </w:rPr>
              <w:fldChar w:fldCharType="end"/>
            </w:r>
          </w:hyperlink>
        </w:p>
        <w:p w14:paraId="3DB3B45E" w14:textId="011D25D5" w:rsidR="00E3169A" w:rsidRDefault="00E3169A">
          <w:r>
            <w:rPr>
              <w:b/>
              <w:bCs/>
            </w:rPr>
            <w:fldChar w:fldCharType="end"/>
          </w:r>
        </w:p>
      </w:sdtContent>
    </w:sdt>
    <w:p w14:paraId="6A637C44" w14:textId="45A84B26" w:rsidR="002B2C21" w:rsidRPr="00A5398A" w:rsidRDefault="002B2C21" w:rsidP="00A5398A">
      <w:pPr>
        <w:rPr>
          <w:rFonts w:cstheme="minorHAnsi"/>
          <w:sz w:val="20"/>
          <w:szCs w:val="20"/>
          <w:lang w:eastAsia="de-DE"/>
        </w:rPr>
        <w:sectPr w:rsidR="002B2C21" w:rsidRPr="00A5398A" w:rsidSect="0086323E">
          <w:pgSz w:w="11906" w:h="16838"/>
          <w:pgMar w:top="3345" w:right="1418" w:bottom="4253" w:left="1418" w:header="709" w:footer="709" w:gutter="0"/>
          <w:cols w:space="708"/>
          <w:docGrid w:linePitch="360"/>
        </w:sectPr>
      </w:pPr>
    </w:p>
    <w:p w14:paraId="098C810B" w14:textId="65E8405E" w:rsidR="007B0504" w:rsidRPr="00783A62" w:rsidRDefault="002B2C21" w:rsidP="00AD6CA7">
      <w:pPr>
        <w:pStyle w:val="berschrift1"/>
      </w:pPr>
      <w:bookmarkStart w:id="3" w:name="_Toc222756195"/>
      <w:r w:rsidRPr="00AD6CA7">
        <w:lastRenderedPageBreak/>
        <w:t>F</w:t>
      </w:r>
      <w:r w:rsidR="007B0504" w:rsidRPr="00AD6CA7">
        <w:t>ortbildungsbeschreibung</w:t>
      </w:r>
      <w:bookmarkEnd w:id="3"/>
    </w:p>
    <w:bookmarkEnd w:id="2"/>
    <w:p w14:paraId="0BA92B28" w14:textId="00C63FDA" w:rsidR="007B0504" w:rsidRDefault="007B0504" w:rsidP="007B0504">
      <w:pPr>
        <w:rPr>
          <w:rFonts w:cstheme="minorHAnsi"/>
          <w:b/>
          <w:bCs/>
          <w:szCs w:val="18"/>
        </w:rPr>
      </w:pPr>
      <w:r w:rsidRPr="00304221">
        <w:rPr>
          <w:rFonts w:cstheme="minorHAnsi"/>
          <w:b/>
          <w:bCs/>
          <w:szCs w:val="18"/>
        </w:rPr>
        <w:t>Titel der Fortbildung</w:t>
      </w:r>
      <w:r w:rsidR="00A5398A">
        <w:rPr>
          <w:rFonts w:cstheme="minorHAnsi"/>
          <w:b/>
          <w:bCs/>
          <w:szCs w:val="18"/>
        </w:rPr>
        <w:t>:</w:t>
      </w:r>
    </w:p>
    <w:sdt>
      <w:sdtPr>
        <w:rPr>
          <w:rStyle w:val="Formatvorlage1"/>
        </w:rPr>
        <w:alias w:val="Titel"/>
        <w:tag w:val="Titel"/>
        <w:id w:val="-588853288"/>
        <w:placeholder>
          <w:docPart w:val="4D15733A7EF541DBBD0519DD38D79636"/>
        </w:placeholder>
        <w:showingPlcHdr/>
        <w15:color w:val="B4E0E8"/>
      </w:sdtPr>
      <w:sdtEndPr>
        <w:rPr>
          <w:rStyle w:val="Absatz-Standardschriftart"/>
        </w:rPr>
      </w:sdtEndPr>
      <w:sdtContent>
        <w:p w14:paraId="73E961F0" w14:textId="329716B0" w:rsidR="007B0504" w:rsidRPr="00A34081" w:rsidRDefault="002B2C21" w:rsidP="007B0504">
          <w:r w:rsidRPr="002B2C21">
            <w:rPr>
              <w:rStyle w:val="Platzhaltertext"/>
            </w:rPr>
            <w:t>VR Move - Leiblich-immersive 3D-Raumerfahrung f</w:t>
          </w:r>
          <w:r w:rsidRPr="002B2C21">
            <w:rPr>
              <w:rStyle w:val="Platzhaltertext"/>
              <w:rFonts w:hint="cs"/>
            </w:rPr>
            <w:t>ü</w:t>
          </w:r>
          <w:r w:rsidRPr="002B2C21">
            <w:rPr>
              <w:rStyle w:val="Platzhaltertext"/>
            </w:rPr>
            <w:t xml:space="preserve">r Bewegungsgestaltung im Bereich </w:t>
          </w:r>
          <w:r w:rsidRPr="002B2C21">
            <w:rPr>
              <w:rStyle w:val="Platzhaltertext"/>
              <w:rFonts w:hint="cs"/>
            </w:rPr>
            <w:t>„</w:t>
          </w:r>
          <w:r w:rsidRPr="002B2C21">
            <w:rPr>
              <w:rStyle w:val="Platzhaltertext"/>
            </w:rPr>
            <w:t>Gestalten, Tanzen, Dar-stellen</w:t>
          </w:r>
          <w:r w:rsidRPr="002B2C21">
            <w:rPr>
              <w:rStyle w:val="Platzhaltertext"/>
              <w:rFonts w:hint="cs"/>
            </w:rPr>
            <w:t>“</w:t>
          </w:r>
          <w:r w:rsidRPr="002B2C21">
            <w:rPr>
              <w:rStyle w:val="Platzhaltertext"/>
            </w:rPr>
            <w:t xml:space="preserve"> im Sportunterricht</w:t>
          </w:r>
          <w:r w:rsidR="007B0504" w:rsidRPr="00FF619B">
            <w:rPr>
              <w:rStyle w:val="Platzhaltertext"/>
            </w:rPr>
            <w:t>n oder tippen Sie hier, um Text einzugeben.</w:t>
          </w:r>
        </w:p>
      </w:sdtContent>
    </w:sdt>
    <w:p w14:paraId="5B5F2E2B" w14:textId="628E1B20" w:rsidR="007B0504" w:rsidRDefault="007B0504" w:rsidP="007B0504">
      <w:pPr>
        <w:tabs>
          <w:tab w:val="left" w:pos="1189"/>
        </w:tabs>
      </w:pPr>
    </w:p>
    <w:p w14:paraId="00B38600" w14:textId="77777777" w:rsidR="00A5398A" w:rsidRDefault="00A5398A" w:rsidP="007B0504">
      <w:pPr>
        <w:tabs>
          <w:tab w:val="left" w:pos="1189"/>
        </w:tabs>
      </w:pPr>
    </w:p>
    <w:p w14:paraId="6D7B1CBB" w14:textId="78DE3C8F" w:rsidR="007B0504" w:rsidRDefault="007B0504" w:rsidP="007B0504">
      <w:pPr>
        <w:rPr>
          <w:rFonts w:cstheme="minorHAnsi"/>
          <w:b/>
          <w:bCs/>
          <w:szCs w:val="18"/>
        </w:rPr>
      </w:pPr>
      <w:r w:rsidRPr="00304221">
        <w:rPr>
          <w:rFonts w:cstheme="minorHAnsi"/>
          <w:b/>
          <w:bCs/>
          <w:szCs w:val="18"/>
        </w:rPr>
        <w:t>Gesamtkonzept der Fortbildun</w:t>
      </w:r>
      <w:r>
        <w:rPr>
          <w:rFonts w:cstheme="minorHAnsi"/>
          <w:b/>
          <w:bCs/>
          <w:szCs w:val="18"/>
        </w:rPr>
        <w:t>g</w:t>
      </w:r>
      <w:r w:rsidR="00A5398A">
        <w:rPr>
          <w:rFonts w:cstheme="minorHAnsi"/>
          <w:b/>
          <w:bCs/>
          <w:szCs w:val="18"/>
        </w:rPr>
        <w:t xml:space="preserve"> (Kurzbeschreibung):</w:t>
      </w:r>
    </w:p>
    <w:p w14:paraId="114DEE0A" w14:textId="550BD67A" w:rsidR="002B2C21" w:rsidRPr="002B2C21" w:rsidRDefault="002B2C21" w:rsidP="002B2C21">
      <w:pPr>
        <w:rPr>
          <w:rStyle w:val="Formatvorlage1"/>
        </w:rPr>
      </w:pPr>
      <w:r w:rsidRPr="002B2C21">
        <w:rPr>
          <w:rStyle w:val="Formatvorlage1"/>
        </w:rPr>
        <w:t>VR Move richtet sich an Lehrkr</w:t>
      </w:r>
      <w:r w:rsidRPr="002B2C21">
        <w:rPr>
          <w:rStyle w:val="Formatvorlage1"/>
          <w:rFonts w:hint="cs"/>
        </w:rPr>
        <w:t>ä</w:t>
      </w:r>
      <w:r w:rsidRPr="002B2C21">
        <w:rPr>
          <w:rStyle w:val="Formatvorlage1"/>
        </w:rPr>
        <w:t>fte der Sekundarstufen 1+2 und vermittelt eine Unterrichtsreihe f</w:t>
      </w:r>
      <w:r w:rsidRPr="002B2C21">
        <w:rPr>
          <w:rStyle w:val="Formatvorlage1"/>
          <w:rFonts w:hint="cs"/>
        </w:rPr>
        <w:t>ü</w:t>
      </w:r>
      <w:r w:rsidRPr="002B2C21">
        <w:rPr>
          <w:rStyle w:val="Formatvorlage1"/>
        </w:rPr>
        <w:t xml:space="preserve">r den Einsatz von Virtual Reality (VR) im Sportunterricht - mit Schwerpunkt Tanz bzw. kreative Bewegungsgestaltung. Das Zeichen-programm Open </w:t>
      </w:r>
      <w:proofErr w:type="spellStart"/>
      <w:r w:rsidRPr="002B2C21">
        <w:rPr>
          <w:rStyle w:val="Formatvorlage1"/>
        </w:rPr>
        <w:t>Brush</w:t>
      </w:r>
      <w:proofErr w:type="spellEnd"/>
      <w:r w:rsidRPr="002B2C21">
        <w:rPr>
          <w:rStyle w:val="Formatvorlage1"/>
        </w:rPr>
        <w:t xml:space="preserve"> wird daf</w:t>
      </w:r>
      <w:r w:rsidRPr="002B2C21">
        <w:rPr>
          <w:rStyle w:val="Formatvorlage1"/>
          <w:rFonts w:hint="cs"/>
        </w:rPr>
        <w:t>ü</w:t>
      </w:r>
      <w:r w:rsidRPr="002B2C21">
        <w:rPr>
          <w:rStyle w:val="Formatvorlage1"/>
        </w:rPr>
        <w:t>r in die Bewegungsvermittlung und zum Erwerb allgemeiner digitaler Kompetenzen eingebunden. Teilnehmende entdecken analoge und virtuelle R</w:t>
      </w:r>
      <w:r w:rsidRPr="002B2C21">
        <w:rPr>
          <w:rStyle w:val="Formatvorlage1"/>
          <w:rFonts w:hint="cs"/>
        </w:rPr>
        <w:t>ä</w:t>
      </w:r>
      <w:r w:rsidRPr="002B2C21">
        <w:rPr>
          <w:rStyle w:val="Formatvorlage1"/>
        </w:rPr>
        <w:t>ume durch Bewegung, improvisieren mit Visualisierungen geometrischer Strukturen und gehen leiblich in Bezug dazu. Neben der Erarbeitung spezifischer Bewegungsdimensionen (</w:t>
      </w:r>
      <w:proofErr w:type="spellStart"/>
      <w:r w:rsidRPr="002B2C21">
        <w:rPr>
          <w:rStyle w:val="Formatvorlage1"/>
        </w:rPr>
        <w:t>Howahl</w:t>
      </w:r>
      <w:proofErr w:type="spellEnd"/>
      <w:r w:rsidRPr="002B2C21">
        <w:rPr>
          <w:rStyle w:val="Formatvorlage1"/>
        </w:rPr>
        <w:t xml:space="preserve"> et al. 2024), begleiten die Fortbildungseinheiten </w:t>
      </w:r>
      <w:proofErr w:type="spellStart"/>
      <w:r w:rsidRPr="002B2C21">
        <w:rPr>
          <w:rStyle w:val="Formatvorlage1"/>
        </w:rPr>
        <w:t>Teilnehmer:innen</w:t>
      </w:r>
      <w:proofErr w:type="spellEnd"/>
      <w:r w:rsidRPr="002B2C21">
        <w:rPr>
          <w:rStyle w:val="Formatvorlage1"/>
        </w:rPr>
        <w:t xml:space="preserve"> dabei VR-Technik zu erproben, Funktionen zu verstehen und Wirkmechanismen zu reflektieren und zu beurteilen. Das vermittelte Unterrichts-konzept bietet Material f</w:t>
      </w:r>
      <w:r w:rsidRPr="002B2C21">
        <w:rPr>
          <w:rStyle w:val="Formatvorlage1"/>
          <w:rFonts w:hint="cs"/>
        </w:rPr>
        <w:t>ü</w:t>
      </w:r>
      <w:r w:rsidRPr="002B2C21">
        <w:rPr>
          <w:rStyle w:val="Formatvorlage1"/>
        </w:rPr>
        <w:t>r 4-6 Unterrichtseinheiten, ist f</w:t>
      </w:r>
      <w:r w:rsidRPr="002B2C21">
        <w:rPr>
          <w:rStyle w:val="Formatvorlage1"/>
          <w:rFonts w:hint="cs"/>
        </w:rPr>
        <w:t>ü</w:t>
      </w:r>
      <w:r w:rsidRPr="002B2C21">
        <w:rPr>
          <w:rStyle w:val="Formatvorlage1"/>
        </w:rPr>
        <w:t>r unterschiedliche Altersgruppen geeignet und kann auf heterogene Leistungsgruppen angepasst werden. VR und die damit Verbundenen, Visualisierungsm</w:t>
      </w:r>
      <w:r w:rsidRPr="002B2C21">
        <w:rPr>
          <w:rStyle w:val="Formatvorlage1"/>
          <w:rFonts w:hint="cs"/>
        </w:rPr>
        <w:t>ö</w:t>
      </w:r>
      <w:r w:rsidRPr="002B2C21">
        <w:rPr>
          <w:rStyle w:val="Formatvorlage1"/>
        </w:rPr>
        <w:t>glichkeiten bieten einen hohen Anreiz und Motivation zur Bewegungsexploration und erm</w:t>
      </w:r>
      <w:r w:rsidRPr="002B2C21">
        <w:rPr>
          <w:rStyle w:val="Formatvorlage1"/>
          <w:rFonts w:hint="cs"/>
        </w:rPr>
        <w:t>ö</w:t>
      </w:r>
      <w:r w:rsidRPr="002B2C21">
        <w:rPr>
          <w:rStyle w:val="Formatvorlage1"/>
        </w:rPr>
        <w:t>glicht auf besondere Weise Digitalisierung k</w:t>
      </w:r>
      <w:r w:rsidRPr="002B2C21">
        <w:rPr>
          <w:rStyle w:val="Formatvorlage1"/>
          <w:rFonts w:hint="cs"/>
        </w:rPr>
        <w:t>ö</w:t>
      </w:r>
      <w:r w:rsidRPr="002B2C21">
        <w:rPr>
          <w:rStyle w:val="Formatvorlage1"/>
        </w:rPr>
        <w:t>rperlich zu reflektieren (</w:t>
      </w:r>
      <w:proofErr w:type="spellStart"/>
      <w:r w:rsidRPr="002B2C21">
        <w:rPr>
          <w:rStyle w:val="Formatvorlage1"/>
        </w:rPr>
        <w:t>Howahl</w:t>
      </w:r>
      <w:proofErr w:type="spellEnd"/>
      <w:r w:rsidRPr="002B2C21">
        <w:rPr>
          <w:rStyle w:val="Formatvorlage1"/>
        </w:rPr>
        <w:t xml:space="preserve">, &amp; Steinberg, 2024; </w:t>
      </w:r>
      <w:proofErr w:type="spellStart"/>
      <w:r w:rsidRPr="002B2C21">
        <w:rPr>
          <w:rStyle w:val="Formatvorlage1"/>
        </w:rPr>
        <w:t>Howahl</w:t>
      </w:r>
      <w:proofErr w:type="spellEnd"/>
      <w:r w:rsidRPr="002B2C21">
        <w:rPr>
          <w:rStyle w:val="Formatvorlage1"/>
        </w:rPr>
        <w:t xml:space="preserve"> et al., 2023).</w:t>
      </w:r>
    </w:p>
    <w:p w14:paraId="4CA560E0" w14:textId="77777777" w:rsidR="007B0504" w:rsidRDefault="007B0504" w:rsidP="007B0504">
      <w:pPr>
        <w:rPr>
          <w:rStyle w:val="Formatvorlage1"/>
        </w:rPr>
      </w:pPr>
    </w:p>
    <w:p w14:paraId="7F823C73" w14:textId="422BD09C" w:rsidR="007B0504" w:rsidRDefault="007B0504" w:rsidP="007B0504">
      <w:pPr>
        <w:rPr>
          <w:rStyle w:val="Formatvorlage1"/>
          <w:b/>
          <w:bCs/>
        </w:rPr>
      </w:pPr>
      <w:r w:rsidRPr="00A5398A">
        <w:rPr>
          <w:rStyle w:val="Formatvorlage1"/>
          <w:b/>
          <w:bCs/>
        </w:rPr>
        <w:t>Die Lernziele des Fortbildungsangebots sind:</w:t>
      </w:r>
    </w:p>
    <w:p w14:paraId="25EEBF6C" w14:textId="77777777" w:rsidR="00A5398A" w:rsidRPr="00A5398A" w:rsidRDefault="00A5398A" w:rsidP="007B0504">
      <w:pPr>
        <w:rPr>
          <w:rStyle w:val="Formatvorlage1"/>
          <w:b/>
          <w:bCs/>
        </w:rPr>
      </w:pPr>
    </w:p>
    <w:p w14:paraId="03340CD0" w14:textId="77777777" w:rsidR="002B2C21" w:rsidRPr="00940DC6" w:rsidRDefault="002B2C21" w:rsidP="002B2C21">
      <w:pPr>
        <w:pStyle w:val="Listenabsatz"/>
        <w:numPr>
          <w:ilvl w:val="0"/>
          <w:numId w:val="1"/>
        </w:numPr>
        <w:jc w:val="both"/>
      </w:pPr>
      <w:r w:rsidRPr="00940DC6">
        <w:t>VR Technologie selbstst</w:t>
      </w:r>
      <w:r w:rsidRPr="00940DC6">
        <w:rPr>
          <w:rFonts w:hint="cs"/>
        </w:rPr>
        <w:t>ä</w:t>
      </w:r>
      <w:r w:rsidRPr="00940DC6">
        <w:t>ndig kennenlernen</w:t>
      </w:r>
    </w:p>
    <w:p w14:paraId="7EDC42E7" w14:textId="77777777" w:rsidR="002B2C21" w:rsidRPr="00940DC6" w:rsidRDefault="002B2C21" w:rsidP="002B2C21">
      <w:pPr>
        <w:pStyle w:val="Listenabsatz"/>
        <w:numPr>
          <w:ilvl w:val="0"/>
          <w:numId w:val="1"/>
        </w:numPr>
        <w:jc w:val="both"/>
      </w:pPr>
      <w:r w:rsidRPr="00940DC6">
        <w:t>Bewegungserfahrung in VR</w:t>
      </w:r>
    </w:p>
    <w:p w14:paraId="62FF92BA" w14:textId="77777777" w:rsidR="002B2C21" w:rsidRPr="00940DC6" w:rsidRDefault="002B2C21" w:rsidP="002B2C21">
      <w:pPr>
        <w:pStyle w:val="Listenabsatz"/>
        <w:numPr>
          <w:ilvl w:val="0"/>
          <w:numId w:val="1"/>
        </w:numPr>
        <w:jc w:val="both"/>
      </w:pPr>
      <w:r w:rsidRPr="00940DC6">
        <w:t xml:space="preserve">Reflexion von Wirkung der VR </w:t>
      </w:r>
    </w:p>
    <w:p w14:paraId="01ACCF41" w14:textId="77777777" w:rsidR="002B2C21" w:rsidRDefault="002B2C21" w:rsidP="002B2C21">
      <w:pPr>
        <w:pStyle w:val="Listenabsatz"/>
        <w:numPr>
          <w:ilvl w:val="0"/>
          <w:numId w:val="1"/>
        </w:numPr>
        <w:jc w:val="both"/>
        <w:rPr>
          <w:noProof/>
        </w:rPr>
      </w:pPr>
      <w:r w:rsidRPr="00940DC6">
        <w:t>Gestaltungspotenziale von VR erkennen</w:t>
      </w:r>
    </w:p>
    <w:p w14:paraId="7D561416" w14:textId="77777777" w:rsidR="002B2C21" w:rsidRDefault="004822F1" w:rsidP="002B2C21">
      <w:pPr>
        <w:pStyle w:val="Listenabsatz"/>
        <w:numPr>
          <w:ilvl w:val="0"/>
          <w:numId w:val="1"/>
        </w:numPr>
        <w:jc w:val="both"/>
        <w:rPr>
          <w:noProof/>
        </w:rPr>
      </w:pPr>
      <w:r w:rsidRPr="00940DC6">
        <w:rPr>
          <w:noProof/>
        </w:rPr>
        <w:t>Technologisches Wissen vertiefen</w:t>
      </w:r>
    </w:p>
    <w:p w14:paraId="3502D2DA" w14:textId="77777777" w:rsidR="00A5398A" w:rsidRDefault="004822F1" w:rsidP="00A5398A">
      <w:pPr>
        <w:pStyle w:val="Listenabsatz"/>
        <w:numPr>
          <w:ilvl w:val="0"/>
          <w:numId w:val="1"/>
        </w:numPr>
        <w:jc w:val="both"/>
        <w:rPr>
          <w:noProof/>
        </w:rPr>
      </w:pPr>
      <w:r w:rsidRPr="00940DC6">
        <w:rPr>
          <w:noProof/>
        </w:rPr>
        <w:t>Exemplarische Unterrichtsgestaltung in VR erfahren und auf eigene Bereiche übertragen können</w:t>
      </w:r>
    </w:p>
    <w:p w14:paraId="19789C27" w14:textId="6F419631" w:rsidR="002B2C21" w:rsidRDefault="004822F1" w:rsidP="00A5398A">
      <w:pPr>
        <w:pStyle w:val="Listenabsatz"/>
        <w:numPr>
          <w:ilvl w:val="0"/>
          <w:numId w:val="1"/>
        </w:numPr>
        <w:jc w:val="both"/>
        <w:rPr>
          <w:noProof/>
        </w:rPr>
      </w:pPr>
      <w:r w:rsidRPr="00940DC6">
        <w:rPr>
          <w:noProof/>
        </w:rPr>
        <w:t>Perspektiven</w:t>
      </w:r>
      <w:r w:rsidR="00A5398A" w:rsidRPr="00A5398A">
        <w:rPr>
          <w:noProof/>
        </w:rPr>
        <w:t xml:space="preserve"> zur Erweiterung des Konzepts entwickeln</w:t>
      </w:r>
    </w:p>
    <w:p w14:paraId="244DB97B" w14:textId="02286CA5" w:rsidR="002B2C21" w:rsidRDefault="002B2C21" w:rsidP="002B2C21">
      <w:pPr>
        <w:jc w:val="both"/>
        <w:rPr>
          <w:noProof/>
        </w:rPr>
      </w:pPr>
    </w:p>
    <w:p w14:paraId="63DCA3B9" w14:textId="2281D4DF" w:rsidR="00A5398A" w:rsidRDefault="00A5398A" w:rsidP="002B2C21">
      <w:pPr>
        <w:jc w:val="both"/>
        <w:rPr>
          <w:noProof/>
        </w:rPr>
      </w:pPr>
    </w:p>
    <w:p w14:paraId="69D04660" w14:textId="7628C922" w:rsidR="00A5398A" w:rsidRDefault="00A5398A" w:rsidP="002B2C21">
      <w:pPr>
        <w:jc w:val="both"/>
        <w:rPr>
          <w:noProof/>
        </w:rPr>
      </w:pPr>
    </w:p>
    <w:p w14:paraId="2719D39A" w14:textId="430B51CB" w:rsidR="007B0504" w:rsidRDefault="007B0504" w:rsidP="002B2C21">
      <w:pPr>
        <w:jc w:val="both"/>
        <w:rPr>
          <w:noProof/>
        </w:rPr>
      </w:pPr>
      <w:r w:rsidRPr="00296DC9">
        <w:rPr>
          <w:noProof/>
        </w:rPr>
        <w:lastRenderedPageBreak/>
        <w:t>Auf Basis dieser Lernziele lässt sich die Förderung folgender Kompetenzen entlang des DigCompEdu-Rahmenmodells ableiten:</w:t>
      </w:r>
    </w:p>
    <w:p w14:paraId="24D785CD" w14:textId="77777777" w:rsidR="007B0504" w:rsidRPr="00296DC9" w:rsidRDefault="007B0504" w:rsidP="007B0504">
      <w:pPr>
        <w:jc w:val="both"/>
        <w:rPr>
          <w:noProof/>
        </w:rPr>
      </w:pPr>
    </w:p>
    <w:tbl>
      <w:tblPr>
        <w:tblStyle w:val="Tabellenraster"/>
        <w:tblW w:w="9060" w:type="dxa"/>
        <w:tblLook w:val="04A0" w:firstRow="1" w:lastRow="0" w:firstColumn="1" w:lastColumn="0" w:noHBand="0" w:noVBand="1"/>
      </w:tblPr>
      <w:tblGrid>
        <w:gridCol w:w="3969"/>
        <w:gridCol w:w="422"/>
        <w:gridCol w:w="283"/>
        <w:gridCol w:w="3969"/>
        <w:gridCol w:w="417"/>
      </w:tblGrid>
      <w:tr w:rsidR="007B0504" w:rsidRPr="000A6789" w14:paraId="41471130" w14:textId="77777777" w:rsidTr="00641B04">
        <w:trPr>
          <w:trHeight w:val="158"/>
        </w:trPr>
        <w:tc>
          <w:tcPr>
            <w:tcW w:w="3969" w:type="dxa"/>
            <w:tcBorders>
              <w:top w:val="single" w:sz="4" w:space="0" w:color="000000"/>
              <w:bottom w:val="nil"/>
              <w:right w:val="nil"/>
            </w:tcBorders>
          </w:tcPr>
          <w:p w14:paraId="7B34CE8E" w14:textId="77777777" w:rsidR="007B0504" w:rsidRPr="00786B01" w:rsidRDefault="007B0504" w:rsidP="00641B04">
            <w:pPr>
              <w:rPr>
                <w:b/>
              </w:rPr>
            </w:pPr>
            <w:r w:rsidRPr="00786B01">
              <w:rPr>
                <w:b/>
              </w:rPr>
              <w:t xml:space="preserve">1. Berufliches Engagement </w:t>
            </w:r>
          </w:p>
        </w:tc>
        <w:tc>
          <w:tcPr>
            <w:tcW w:w="422" w:type="dxa"/>
            <w:tcBorders>
              <w:left w:val="nil"/>
              <w:bottom w:val="nil"/>
            </w:tcBorders>
          </w:tcPr>
          <w:p w14:paraId="33E5098F" w14:textId="6B78D804" w:rsidR="007B0504" w:rsidRPr="000A6789" w:rsidRDefault="00DB5EFC" w:rsidP="00641B04">
            <w:sdt>
              <w:sdtPr>
                <w:id w:val="-938594417"/>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val="restart"/>
            <w:tcBorders>
              <w:top w:val="nil"/>
              <w:bottom w:val="nil"/>
            </w:tcBorders>
          </w:tcPr>
          <w:p w14:paraId="74AC830B" w14:textId="77777777" w:rsidR="007B0504" w:rsidRPr="000A6789" w:rsidRDefault="007B0504" w:rsidP="00641B04"/>
        </w:tc>
        <w:tc>
          <w:tcPr>
            <w:tcW w:w="3969" w:type="dxa"/>
            <w:tcBorders>
              <w:bottom w:val="nil"/>
              <w:right w:val="nil"/>
            </w:tcBorders>
          </w:tcPr>
          <w:p w14:paraId="192C43DF" w14:textId="77777777" w:rsidR="007B0504" w:rsidRPr="00786B01" w:rsidRDefault="007B0504" w:rsidP="00641B04">
            <w:pPr>
              <w:rPr>
                <w:b/>
              </w:rPr>
            </w:pPr>
            <w:r w:rsidRPr="00786B01">
              <w:rPr>
                <w:b/>
              </w:rPr>
              <w:t>2. Digitale Ressourcen</w:t>
            </w:r>
          </w:p>
        </w:tc>
        <w:tc>
          <w:tcPr>
            <w:tcW w:w="417" w:type="dxa"/>
            <w:tcBorders>
              <w:left w:val="nil"/>
              <w:bottom w:val="nil"/>
            </w:tcBorders>
          </w:tcPr>
          <w:p w14:paraId="523473B0" w14:textId="312E7237" w:rsidR="007B0504" w:rsidRPr="000A6789" w:rsidRDefault="00DB5EFC" w:rsidP="00641B04">
            <w:sdt>
              <w:sdtPr>
                <w:id w:val="85192611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02872D82" w14:textId="77777777" w:rsidTr="00641B04">
        <w:trPr>
          <w:trHeight w:val="231"/>
        </w:trPr>
        <w:tc>
          <w:tcPr>
            <w:tcW w:w="3969" w:type="dxa"/>
            <w:tcBorders>
              <w:top w:val="nil"/>
              <w:bottom w:val="nil"/>
              <w:right w:val="nil"/>
            </w:tcBorders>
          </w:tcPr>
          <w:p w14:paraId="5E6B27A4" w14:textId="77777777" w:rsidR="007B0504" w:rsidRPr="00786B01" w:rsidRDefault="007B0504" w:rsidP="00641B04">
            <w:r w:rsidRPr="00786B01">
              <w:t>1.1. Berufliche Kommunikation</w:t>
            </w:r>
          </w:p>
        </w:tc>
        <w:tc>
          <w:tcPr>
            <w:tcW w:w="422" w:type="dxa"/>
            <w:tcBorders>
              <w:top w:val="nil"/>
              <w:left w:val="nil"/>
              <w:bottom w:val="nil"/>
            </w:tcBorders>
          </w:tcPr>
          <w:p w14:paraId="4FDCAA2D" w14:textId="77777777" w:rsidR="007B0504" w:rsidRPr="000A6789" w:rsidRDefault="00DB5EFC" w:rsidP="00641B04">
            <w:sdt>
              <w:sdtPr>
                <w:id w:val="2133748429"/>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5F7953E4" w14:textId="77777777" w:rsidR="007B0504" w:rsidRPr="000A6789" w:rsidRDefault="007B0504" w:rsidP="00641B04"/>
        </w:tc>
        <w:tc>
          <w:tcPr>
            <w:tcW w:w="3969" w:type="dxa"/>
            <w:tcBorders>
              <w:top w:val="nil"/>
              <w:bottom w:val="nil"/>
              <w:right w:val="nil"/>
            </w:tcBorders>
          </w:tcPr>
          <w:p w14:paraId="4C943FF9" w14:textId="77777777" w:rsidR="007B0504" w:rsidRPr="00786B01" w:rsidRDefault="007B0504" w:rsidP="00641B04">
            <w:r w:rsidRPr="00786B01">
              <w:t>2.1. Auswählen</w:t>
            </w:r>
          </w:p>
        </w:tc>
        <w:tc>
          <w:tcPr>
            <w:tcW w:w="417" w:type="dxa"/>
            <w:tcBorders>
              <w:top w:val="nil"/>
              <w:left w:val="nil"/>
              <w:bottom w:val="nil"/>
            </w:tcBorders>
          </w:tcPr>
          <w:p w14:paraId="6E670DBE" w14:textId="05ED28FA" w:rsidR="007B0504" w:rsidRPr="000A6789" w:rsidRDefault="00DB5EFC" w:rsidP="00641B04">
            <w:sdt>
              <w:sdtPr>
                <w:id w:val="499086116"/>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3E60F46E" w14:textId="77777777" w:rsidTr="00641B04">
        <w:trPr>
          <w:trHeight w:val="164"/>
        </w:trPr>
        <w:tc>
          <w:tcPr>
            <w:tcW w:w="3969" w:type="dxa"/>
            <w:tcBorders>
              <w:top w:val="nil"/>
              <w:bottom w:val="nil"/>
              <w:right w:val="nil"/>
            </w:tcBorders>
          </w:tcPr>
          <w:p w14:paraId="16E994E4" w14:textId="77777777" w:rsidR="007B0504" w:rsidRPr="00786B01" w:rsidRDefault="007B0504" w:rsidP="00641B04">
            <w:r w:rsidRPr="00786B01">
              <w:t>1.2. Berufliche Zusammenarbeit</w:t>
            </w:r>
          </w:p>
        </w:tc>
        <w:tc>
          <w:tcPr>
            <w:tcW w:w="422" w:type="dxa"/>
            <w:tcBorders>
              <w:top w:val="nil"/>
              <w:left w:val="nil"/>
              <w:bottom w:val="nil"/>
            </w:tcBorders>
          </w:tcPr>
          <w:p w14:paraId="1A01BF4E" w14:textId="77777777" w:rsidR="007B0504" w:rsidRPr="000A6789" w:rsidRDefault="00DB5EFC" w:rsidP="00641B04">
            <w:sdt>
              <w:sdtPr>
                <w:id w:val="-1946214464"/>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5014E0F6" w14:textId="77777777" w:rsidR="007B0504" w:rsidRPr="000A6789" w:rsidRDefault="007B0504" w:rsidP="00641B04"/>
        </w:tc>
        <w:tc>
          <w:tcPr>
            <w:tcW w:w="3969" w:type="dxa"/>
            <w:tcBorders>
              <w:top w:val="nil"/>
              <w:bottom w:val="nil"/>
              <w:right w:val="nil"/>
            </w:tcBorders>
          </w:tcPr>
          <w:p w14:paraId="4C071E19" w14:textId="77777777" w:rsidR="007B0504" w:rsidRPr="00786B01" w:rsidRDefault="007B0504" w:rsidP="00641B04">
            <w:r w:rsidRPr="00786B01">
              <w:t>2.2. Erstellen und Anpassen</w:t>
            </w:r>
          </w:p>
        </w:tc>
        <w:tc>
          <w:tcPr>
            <w:tcW w:w="417" w:type="dxa"/>
            <w:tcBorders>
              <w:top w:val="nil"/>
              <w:left w:val="nil"/>
              <w:bottom w:val="nil"/>
            </w:tcBorders>
          </w:tcPr>
          <w:p w14:paraId="481A9207" w14:textId="05AB6F61" w:rsidR="007B0504" w:rsidRPr="000A6789" w:rsidRDefault="00DB5EFC" w:rsidP="00641B04">
            <w:sdt>
              <w:sdtPr>
                <w:id w:val="2060283358"/>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77E4AA27" w14:textId="77777777" w:rsidTr="00641B04">
        <w:trPr>
          <w:trHeight w:val="70"/>
        </w:trPr>
        <w:tc>
          <w:tcPr>
            <w:tcW w:w="3969" w:type="dxa"/>
            <w:tcBorders>
              <w:top w:val="nil"/>
              <w:bottom w:val="nil"/>
              <w:right w:val="nil"/>
            </w:tcBorders>
          </w:tcPr>
          <w:p w14:paraId="288DEA4B" w14:textId="77777777" w:rsidR="007B0504" w:rsidRPr="00786B01" w:rsidRDefault="007B0504" w:rsidP="00641B04">
            <w:r w:rsidRPr="00786B01">
              <w:t>1.3. Reflektierte Praxis</w:t>
            </w:r>
          </w:p>
        </w:tc>
        <w:tc>
          <w:tcPr>
            <w:tcW w:w="422" w:type="dxa"/>
            <w:tcBorders>
              <w:top w:val="nil"/>
              <w:left w:val="nil"/>
              <w:bottom w:val="nil"/>
            </w:tcBorders>
          </w:tcPr>
          <w:p w14:paraId="6761F9EA" w14:textId="77777777" w:rsidR="007B0504" w:rsidRPr="000A6789" w:rsidRDefault="00DB5EFC" w:rsidP="00641B04">
            <w:sdt>
              <w:sdtPr>
                <w:id w:val="-1818958404"/>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34BD6877" w14:textId="77777777" w:rsidR="007B0504" w:rsidRPr="000A6789" w:rsidRDefault="007B0504" w:rsidP="00641B04"/>
        </w:tc>
        <w:tc>
          <w:tcPr>
            <w:tcW w:w="3969" w:type="dxa"/>
            <w:tcBorders>
              <w:top w:val="nil"/>
              <w:bottom w:val="nil"/>
              <w:right w:val="nil"/>
            </w:tcBorders>
          </w:tcPr>
          <w:p w14:paraId="615D6AA1" w14:textId="77777777" w:rsidR="007B0504" w:rsidRPr="00786B01" w:rsidRDefault="007B0504" w:rsidP="00641B04">
            <w:r w:rsidRPr="00786B01">
              <w:t>2.3. Organisieren, Schützen, und Teilen</w:t>
            </w:r>
          </w:p>
        </w:tc>
        <w:tc>
          <w:tcPr>
            <w:tcW w:w="417" w:type="dxa"/>
            <w:tcBorders>
              <w:top w:val="nil"/>
              <w:left w:val="nil"/>
              <w:bottom w:val="nil"/>
            </w:tcBorders>
          </w:tcPr>
          <w:p w14:paraId="57D094AE" w14:textId="533A7FE5" w:rsidR="007B0504" w:rsidRPr="000A6789" w:rsidRDefault="00DB5EFC" w:rsidP="00641B04">
            <w:sdt>
              <w:sdtPr>
                <w:id w:val="21270423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5A90830B" w14:textId="77777777" w:rsidTr="00641B04">
        <w:trPr>
          <w:trHeight w:val="20"/>
        </w:trPr>
        <w:tc>
          <w:tcPr>
            <w:tcW w:w="3969" w:type="dxa"/>
            <w:tcBorders>
              <w:top w:val="nil"/>
              <w:bottom w:val="single" w:sz="4" w:space="0" w:color="000000"/>
              <w:right w:val="nil"/>
            </w:tcBorders>
          </w:tcPr>
          <w:p w14:paraId="1A609D4C" w14:textId="77777777" w:rsidR="007B0504" w:rsidRPr="00786B01" w:rsidRDefault="007B0504" w:rsidP="00641B04">
            <w:r w:rsidRPr="00786B01">
              <w:t xml:space="preserve">1.4. Digitale Weiterbildung </w:t>
            </w:r>
          </w:p>
        </w:tc>
        <w:tc>
          <w:tcPr>
            <w:tcW w:w="422" w:type="dxa"/>
            <w:tcBorders>
              <w:top w:val="nil"/>
              <w:left w:val="nil"/>
            </w:tcBorders>
          </w:tcPr>
          <w:p w14:paraId="077F1B4B" w14:textId="2EBFEC3E" w:rsidR="007B0504" w:rsidRPr="000A6789" w:rsidRDefault="00DB5EFC" w:rsidP="00641B04">
            <w:sdt>
              <w:sdtPr>
                <w:id w:val="-452323155"/>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3246C5F1" w14:textId="77777777" w:rsidR="007B0504" w:rsidRPr="000A6789" w:rsidRDefault="007B0504" w:rsidP="00641B04"/>
        </w:tc>
        <w:tc>
          <w:tcPr>
            <w:tcW w:w="3969" w:type="dxa"/>
            <w:tcBorders>
              <w:top w:val="nil"/>
              <w:bottom w:val="single" w:sz="4" w:space="0" w:color="000000"/>
              <w:right w:val="nil"/>
            </w:tcBorders>
          </w:tcPr>
          <w:p w14:paraId="60248325" w14:textId="77777777" w:rsidR="007B0504" w:rsidRPr="00786B01" w:rsidRDefault="007B0504" w:rsidP="00641B04"/>
        </w:tc>
        <w:tc>
          <w:tcPr>
            <w:tcW w:w="417" w:type="dxa"/>
            <w:tcBorders>
              <w:top w:val="nil"/>
              <w:left w:val="nil"/>
            </w:tcBorders>
          </w:tcPr>
          <w:p w14:paraId="73C7FF0D" w14:textId="77777777" w:rsidR="007B0504" w:rsidRPr="000A6789" w:rsidRDefault="007B0504" w:rsidP="00641B04"/>
        </w:tc>
      </w:tr>
      <w:tr w:rsidR="007B0504" w:rsidRPr="000A6789" w14:paraId="647AB885" w14:textId="77777777" w:rsidTr="00641B04">
        <w:trPr>
          <w:trHeight w:val="251"/>
        </w:trPr>
        <w:tc>
          <w:tcPr>
            <w:tcW w:w="3969" w:type="dxa"/>
            <w:tcBorders>
              <w:bottom w:val="nil"/>
              <w:right w:val="nil"/>
            </w:tcBorders>
          </w:tcPr>
          <w:p w14:paraId="7500176E" w14:textId="77777777" w:rsidR="007B0504" w:rsidRPr="00786B01" w:rsidRDefault="007B0504" w:rsidP="00641B04">
            <w:pPr>
              <w:rPr>
                <w:b/>
              </w:rPr>
            </w:pPr>
            <w:r w:rsidRPr="00786B01">
              <w:rPr>
                <w:b/>
              </w:rPr>
              <w:t>3. Lehren und Lernen</w:t>
            </w:r>
          </w:p>
        </w:tc>
        <w:tc>
          <w:tcPr>
            <w:tcW w:w="422" w:type="dxa"/>
            <w:tcBorders>
              <w:left w:val="nil"/>
              <w:bottom w:val="nil"/>
            </w:tcBorders>
          </w:tcPr>
          <w:p w14:paraId="1F8FE062" w14:textId="469C4B0F" w:rsidR="007B0504" w:rsidRPr="000A6789" w:rsidRDefault="00DB5EFC" w:rsidP="00641B04">
            <w:sdt>
              <w:sdtPr>
                <w:id w:val="-189596800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6D9FC82C" w14:textId="77777777" w:rsidR="007B0504" w:rsidRPr="000A6789" w:rsidRDefault="007B0504" w:rsidP="00641B04"/>
        </w:tc>
        <w:tc>
          <w:tcPr>
            <w:tcW w:w="3969" w:type="dxa"/>
            <w:tcBorders>
              <w:bottom w:val="nil"/>
              <w:right w:val="nil"/>
            </w:tcBorders>
          </w:tcPr>
          <w:p w14:paraId="25CF1F25" w14:textId="77777777" w:rsidR="007B0504" w:rsidRPr="00786B01" w:rsidRDefault="007B0504" w:rsidP="00641B04">
            <w:pPr>
              <w:rPr>
                <w:b/>
              </w:rPr>
            </w:pPr>
            <w:r w:rsidRPr="00786B01">
              <w:rPr>
                <w:b/>
              </w:rPr>
              <w:t>4. Evaluation</w:t>
            </w:r>
          </w:p>
        </w:tc>
        <w:tc>
          <w:tcPr>
            <w:tcW w:w="417" w:type="dxa"/>
            <w:tcBorders>
              <w:left w:val="nil"/>
              <w:bottom w:val="nil"/>
            </w:tcBorders>
          </w:tcPr>
          <w:p w14:paraId="15EA9C4B" w14:textId="77777777" w:rsidR="007B0504" w:rsidRPr="000A6789" w:rsidRDefault="00DB5EFC" w:rsidP="00641B04">
            <w:sdt>
              <w:sdtPr>
                <w:id w:val="-1160925898"/>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52521F9D" w14:textId="77777777" w:rsidTr="00641B04">
        <w:trPr>
          <w:trHeight w:val="260"/>
        </w:trPr>
        <w:tc>
          <w:tcPr>
            <w:tcW w:w="3969" w:type="dxa"/>
            <w:tcBorders>
              <w:top w:val="nil"/>
              <w:bottom w:val="nil"/>
              <w:right w:val="nil"/>
            </w:tcBorders>
          </w:tcPr>
          <w:p w14:paraId="5305A6E6" w14:textId="77777777" w:rsidR="007B0504" w:rsidRPr="00786B01" w:rsidRDefault="007B0504" w:rsidP="00641B04">
            <w:r w:rsidRPr="00786B01">
              <w:t>3.1. Lehren</w:t>
            </w:r>
          </w:p>
        </w:tc>
        <w:tc>
          <w:tcPr>
            <w:tcW w:w="422" w:type="dxa"/>
            <w:tcBorders>
              <w:top w:val="nil"/>
              <w:left w:val="nil"/>
              <w:bottom w:val="nil"/>
            </w:tcBorders>
          </w:tcPr>
          <w:p w14:paraId="1AE0A491" w14:textId="77777777" w:rsidR="007B0504" w:rsidRPr="000A6789" w:rsidRDefault="00DB5EFC" w:rsidP="00641B04">
            <w:sdt>
              <w:sdtPr>
                <w:id w:val="-632549057"/>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37160E71" w14:textId="77777777" w:rsidR="007B0504" w:rsidRPr="000A6789" w:rsidRDefault="007B0504" w:rsidP="00641B04"/>
        </w:tc>
        <w:tc>
          <w:tcPr>
            <w:tcW w:w="3969" w:type="dxa"/>
            <w:tcBorders>
              <w:top w:val="nil"/>
              <w:bottom w:val="nil"/>
              <w:right w:val="nil"/>
            </w:tcBorders>
          </w:tcPr>
          <w:p w14:paraId="6434CEA1" w14:textId="77777777" w:rsidR="007B0504" w:rsidRPr="00786B01" w:rsidRDefault="007B0504" w:rsidP="00641B04">
            <w:r w:rsidRPr="00786B01">
              <w:t>4.1. Lernstand erheben</w:t>
            </w:r>
          </w:p>
        </w:tc>
        <w:tc>
          <w:tcPr>
            <w:tcW w:w="417" w:type="dxa"/>
            <w:tcBorders>
              <w:top w:val="nil"/>
              <w:left w:val="nil"/>
              <w:bottom w:val="nil"/>
            </w:tcBorders>
          </w:tcPr>
          <w:p w14:paraId="58E7DE90" w14:textId="77777777" w:rsidR="007B0504" w:rsidRPr="000A6789" w:rsidRDefault="00DB5EFC" w:rsidP="00641B04">
            <w:sdt>
              <w:sdtPr>
                <w:id w:val="-1596858620"/>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01E087B1" w14:textId="77777777" w:rsidTr="00641B04">
        <w:trPr>
          <w:trHeight w:val="279"/>
        </w:trPr>
        <w:tc>
          <w:tcPr>
            <w:tcW w:w="3969" w:type="dxa"/>
            <w:tcBorders>
              <w:top w:val="nil"/>
              <w:bottom w:val="nil"/>
              <w:right w:val="nil"/>
            </w:tcBorders>
          </w:tcPr>
          <w:p w14:paraId="3393BA0E" w14:textId="77777777" w:rsidR="007B0504" w:rsidRPr="00786B01" w:rsidRDefault="007B0504" w:rsidP="00641B04">
            <w:r w:rsidRPr="00786B01">
              <w:t>3.2. Lernbegleitung</w:t>
            </w:r>
          </w:p>
        </w:tc>
        <w:tc>
          <w:tcPr>
            <w:tcW w:w="422" w:type="dxa"/>
            <w:tcBorders>
              <w:top w:val="nil"/>
              <w:left w:val="nil"/>
              <w:bottom w:val="nil"/>
            </w:tcBorders>
          </w:tcPr>
          <w:p w14:paraId="455573C4" w14:textId="77777777" w:rsidR="007B0504" w:rsidRPr="000A6789" w:rsidRDefault="00DB5EFC" w:rsidP="00641B04">
            <w:sdt>
              <w:sdtPr>
                <w:id w:val="1667442029"/>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7A470762" w14:textId="77777777" w:rsidR="007B0504" w:rsidRPr="000A6789" w:rsidRDefault="007B0504" w:rsidP="00641B04"/>
        </w:tc>
        <w:tc>
          <w:tcPr>
            <w:tcW w:w="3969" w:type="dxa"/>
            <w:tcBorders>
              <w:top w:val="nil"/>
              <w:bottom w:val="nil"/>
              <w:right w:val="nil"/>
            </w:tcBorders>
          </w:tcPr>
          <w:p w14:paraId="11F32AFF" w14:textId="77777777" w:rsidR="007B0504" w:rsidRPr="00786B01" w:rsidRDefault="007B0504" w:rsidP="00641B04">
            <w:r w:rsidRPr="00786B01">
              <w:t>4.2. Lern-Evidenz analysieren</w:t>
            </w:r>
          </w:p>
        </w:tc>
        <w:tc>
          <w:tcPr>
            <w:tcW w:w="417" w:type="dxa"/>
            <w:tcBorders>
              <w:top w:val="nil"/>
              <w:left w:val="nil"/>
              <w:bottom w:val="nil"/>
            </w:tcBorders>
          </w:tcPr>
          <w:p w14:paraId="38C53DCC" w14:textId="77777777" w:rsidR="007B0504" w:rsidRPr="000A6789" w:rsidRDefault="00DB5EFC" w:rsidP="00641B04">
            <w:sdt>
              <w:sdtPr>
                <w:id w:val="741834612"/>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353156E3" w14:textId="77777777" w:rsidTr="00641B04">
        <w:trPr>
          <w:trHeight w:val="268"/>
        </w:trPr>
        <w:tc>
          <w:tcPr>
            <w:tcW w:w="3969" w:type="dxa"/>
            <w:tcBorders>
              <w:top w:val="nil"/>
              <w:bottom w:val="nil"/>
              <w:right w:val="nil"/>
            </w:tcBorders>
          </w:tcPr>
          <w:p w14:paraId="1DC236D8" w14:textId="77777777" w:rsidR="007B0504" w:rsidRPr="00786B01" w:rsidRDefault="007B0504" w:rsidP="00641B04">
            <w:r w:rsidRPr="00786B01">
              <w:t>3.3. Kollaboratives Lernen</w:t>
            </w:r>
          </w:p>
        </w:tc>
        <w:tc>
          <w:tcPr>
            <w:tcW w:w="422" w:type="dxa"/>
            <w:tcBorders>
              <w:top w:val="nil"/>
              <w:left w:val="nil"/>
              <w:bottom w:val="nil"/>
            </w:tcBorders>
          </w:tcPr>
          <w:p w14:paraId="3EBEB006" w14:textId="76EF9A16" w:rsidR="007B0504" w:rsidRPr="000A6789" w:rsidRDefault="00DB5EFC" w:rsidP="00641B04">
            <w:sdt>
              <w:sdtPr>
                <w:id w:val="-79005588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34739F76" w14:textId="77777777" w:rsidR="007B0504" w:rsidRPr="000A6789" w:rsidRDefault="007B0504" w:rsidP="00641B04"/>
        </w:tc>
        <w:tc>
          <w:tcPr>
            <w:tcW w:w="3969" w:type="dxa"/>
            <w:tcBorders>
              <w:top w:val="nil"/>
              <w:bottom w:val="nil"/>
              <w:right w:val="nil"/>
            </w:tcBorders>
          </w:tcPr>
          <w:p w14:paraId="52B93E12" w14:textId="77777777" w:rsidR="007B0504" w:rsidRPr="00786B01" w:rsidRDefault="007B0504" w:rsidP="00641B04">
            <w:r w:rsidRPr="00786B01">
              <w:t xml:space="preserve">4.3. Feedback und Planung </w:t>
            </w:r>
          </w:p>
        </w:tc>
        <w:tc>
          <w:tcPr>
            <w:tcW w:w="417" w:type="dxa"/>
            <w:tcBorders>
              <w:top w:val="nil"/>
              <w:left w:val="nil"/>
              <w:bottom w:val="nil"/>
            </w:tcBorders>
          </w:tcPr>
          <w:p w14:paraId="278F07F7" w14:textId="77777777" w:rsidR="007B0504" w:rsidRPr="000A6789" w:rsidRDefault="00DB5EFC" w:rsidP="00641B04">
            <w:sdt>
              <w:sdtPr>
                <w:id w:val="2037003518"/>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375899EC" w14:textId="77777777" w:rsidTr="00641B04">
        <w:trPr>
          <w:trHeight w:val="267"/>
        </w:trPr>
        <w:tc>
          <w:tcPr>
            <w:tcW w:w="3969" w:type="dxa"/>
            <w:tcBorders>
              <w:top w:val="nil"/>
              <w:bottom w:val="single" w:sz="4" w:space="0" w:color="000000"/>
              <w:right w:val="nil"/>
            </w:tcBorders>
          </w:tcPr>
          <w:p w14:paraId="40DF193B" w14:textId="77777777" w:rsidR="007B0504" w:rsidRPr="00786B01" w:rsidRDefault="007B0504" w:rsidP="00641B04">
            <w:r w:rsidRPr="00786B01">
              <w:t>3.4. Selbstreguliertes Lernen</w:t>
            </w:r>
          </w:p>
        </w:tc>
        <w:tc>
          <w:tcPr>
            <w:tcW w:w="422" w:type="dxa"/>
            <w:tcBorders>
              <w:top w:val="nil"/>
              <w:left w:val="nil"/>
              <w:bottom w:val="single" w:sz="4" w:space="0" w:color="auto"/>
            </w:tcBorders>
          </w:tcPr>
          <w:p w14:paraId="49D7D34F" w14:textId="05E66F43" w:rsidR="007B0504" w:rsidRPr="000A6789" w:rsidRDefault="00DB5EFC" w:rsidP="00641B04">
            <w:sdt>
              <w:sdtPr>
                <w:id w:val="-93871012"/>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77D26699" w14:textId="77777777" w:rsidR="007B0504" w:rsidRPr="000A6789" w:rsidRDefault="007B0504" w:rsidP="00641B04"/>
        </w:tc>
        <w:tc>
          <w:tcPr>
            <w:tcW w:w="3969" w:type="dxa"/>
            <w:tcBorders>
              <w:top w:val="nil"/>
              <w:bottom w:val="single" w:sz="4" w:space="0" w:color="000000"/>
              <w:right w:val="nil"/>
            </w:tcBorders>
          </w:tcPr>
          <w:p w14:paraId="5DB6E0CF" w14:textId="77777777" w:rsidR="007B0504" w:rsidRPr="00786B01" w:rsidRDefault="007B0504" w:rsidP="00641B04"/>
        </w:tc>
        <w:tc>
          <w:tcPr>
            <w:tcW w:w="417" w:type="dxa"/>
            <w:tcBorders>
              <w:top w:val="nil"/>
              <w:left w:val="nil"/>
            </w:tcBorders>
          </w:tcPr>
          <w:p w14:paraId="4BDB4E53" w14:textId="77777777" w:rsidR="007B0504" w:rsidRPr="000A6789" w:rsidRDefault="007B0504" w:rsidP="00641B04"/>
        </w:tc>
      </w:tr>
      <w:tr w:rsidR="007B0504" w:rsidRPr="000A6789" w14:paraId="2ADE3B8A" w14:textId="77777777" w:rsidTr="00641B04">
        <w:trPr>
          <w:trHeight w:val="170"/>
        </w:trPr>
        <w:tc>
          <w:tcPr>
            <w:tcW w:w="3969" w:type="dxa"/>
            <w:tcBorders>
              <w:bottom w:val="nil"/>
              <w:right w:val="nil"/>
            </w:tcBorders>
          </w:tcPr>
          <w:p w14:paraId="5D15CF6B" w14:textId="77777777" w:rsidR="007B0504" w:rsidRPr="00786B01" w:rsidRDefault="007B0504" w:rsidP="00641B04">
            <w:pPr>
              <w:rPr>
                <w:b/>
              </w:rPr>
            </w:pPr>
            <w:r w:rsidRPr="00786B01">
              <w:rPr>
                <w:b/>
              </w:rPr>
              <w:t xml:space="preserve">5. </w:t>
            </w:r>
            <w:proofErr w:type="spellStart"/>
            <w:r w:rsidRPr="00786B01">
              <w:rPr>
                <w:b/>
              </w:rPr>
              <w:t>Lernerorientierung</w:t>
            </w:r>
            <w:proofErr w:type="spellEnd"/>
          </w:p>
        </w:tc>
        <w:tc>
          <w:tcPr>
            <w:tcW w:w="422" w:type="dxa"/>
            <w:tcBorders>
              <w:left w:val="nil"/>
              <w:bottom w:val="nil"/>
            </w:tcBorders>
          </w:tcPr>
          <w:p w14:paraId="28C33029" w14:textId="66A784B9" w:rsidR="007B0504" w:rsidRPr="000A6789" w:rsidRDefault="00DB5EFC" w:rsidP="00641B04">
            <w:pPr>
              <w:rPr>
                <w:b/>
              </w:rPr>
            </w:pPr>
            <w:sdt>
              <w:sdtPr>
                <w:id w:val="231513367"/>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631B6B23" w14:textId="77777777" w:rsidR="007B0504" w:rsidRPr="000A6789" w:rsidRDefault="007B0504" w:rsidP="00641B04"/>
        </w:tc>
        <w:tc>
          <w:tcPr>
            <w:tcW w:w="3969" w:type="dxa"/>
            <w:tcBorders>
              <w:bottom w:val="nil"/>
              <w:right w:val="nil"/>
            </w:tcBorders>
          </w:tcPr>
          <w:p w14:paraId="2DE9FA2E" w14:textId="77777777" w:rsidR="007B0504" w:rsidRPr="00786B01" w:rsidRDefault="007B0504" w:rsidP="00641B04">
            <w:pPr>
              <w:rPr>
                <w:b/>
              </w:rPr>
            </w:pPr>
            <w:r w:rsidRPr="00786B01">
              <w:rPr>
                <w:b/>
              </w:rPr>
              <w:t xml:space="preserve">6. Förderung der digitalen Kompetenz der Lernenden </w:t>
            </w:r>
          </w:p>
        </w:tc>
        <w:tc>
          <w:tcPr>
            <w:tcW w:w="417" w:type="dxa"/>
            <w:tcBorders>
              <w:left w:val="nil"/>
              <w:bottom w:val="nil"/>
            </w:tcBorders>
          </w:tcPr>
          <w:p w14:paraId="042F6FBC" w14:textId="6C552A52" w:rsidR="007B0504" w:rsidRPr="000A6789" w:rsidRDefault="00DB5EFC" w:rsidP="00641B04">
            <w:sdt>
              <w:sdtPr>
                <w:id w:val="-247262626"/>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4E20AFA7" w14:textId="77777777" w:rsidTr="00641B04">
        <w:trPr>
          <w:trHeight w:val="248"/>
        </w:trPr>
        <w:tc>
          <w:tcPr>
            <w:tcW w:w="3969" w:type="dxa"/>
            <w:tcBorders>
              <w:top w:val="nil"/>
              <w:bottom w:val="nil"/>
              <w:right w:val="nil"/>
            </w:tcBorders>
          </w:tcPr>
          <w:p w14:paraId="2A9EF879" w14:textId="77777777" w:rsidR="007B0504" w:rsidRPr="00786B01" w:rsidRDefault="007B0504" w:rsidP="00641B04">
            <w:pPr>
              <w:rPr>
                <w:b/>
              </w:rPr>
            </w:pPr>
            <w:r w:rsidRPr="00786B01">
              <w:t>5.1. Digitale Teilhabe</w:t>
            </w:r>
          </w:p>
        </w:tc>
        <w:tc>
          <w:tcPr>
            <w:tcW w:w="422" w:type="dxa"/>
            <w:tcBorders>
              <w:top w:val="nil"/>
              <w:left w:val="nil"/>
              <w:bottom w:val="nil"/>
            </w:tcBorders>
          </w:tcPr>
          <w:p w14:paraId="2FAEFD8B" w14:textId="4441BEDF" w:rsidR="007B0504" w:rsidRPr="000A6789" w:rsidRDefault="00DB5EFC" w:rsidP="00641B04">
            <w:sdt>
              <w:sdtPr>
                <w:id w:val="-62446264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67419130" w14:textId="77777777" w:rsidR="007B0504" w:rsidRPr="000A6789" w:rsidRDefault="007B0504" w:rsidP="00641B04"/>
        </w:tc>
        <w:tc>
          <w:tcPr>
            <w:tcW w:w="3969" w:type="dxa"/>
            <w:tcBorders>
              <w:top w:val="nil"/>
              <w:bottom w:val="nil"/>
              <w:right w:val="nil"/>
            </w:tcBorders>
          </w:tcPr>
          <w:p w14:paraId="596BDA84" w14:textId="77777777" w:rsidR="007B0504" w:rsidRPr="00786B01" w:rsidRDefault="007B0504" w:rsidP="00641B04">
            <w:r w:rsidRPr="00786B01">
              <w:t>6.1. Informations- und Medienkompetenz</w:t>
            </w:r>
          </w:p>
        </w:tc>
        <w:tc>
          <w:tcPr>
            <w:tcW w:w="417" w:type="dxa"/>
            <w:tcBorders>
              <w:top w:val="nil"/>
              <w:left w:val="nil"/>
              <w:bottom w:val="nil"/>
            </w:tcBorders>
          </w:tcPr>
          <w:p w14:paraId="19AAF25E" w14:textId="75A8C897" w:rsidR="007B0504" w:rsidRPr="000A6789" w:rsidRDefault="00DB5EFC" w:rsidP="00641B04">
            <w:sdt>
              <w:sdtPr>
                <w:id w:val="-129105968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35CACAC3" w14:textId="77777777" w:rsidTr="00641B04">
        <w:trPr>
          <w:trHeight w:val="266"/>
        </w:trPr>
        <w:tc>
          <w:tcPr>
            <w:tcW w:w="3969" w:type="dxa"/>
            <w:tcBorders>
              <w:top w:val="nil"/>
              <w:bottom w:val="nil"/>
              <w:right w:val="nil"/>
            </w:tcBorders>
          </w:tcPr>
          <w:p w14:paraId="56FF79A6" w14:textId="77777777" w:rsidR="007B0504" w:rsidRPr="00786B01" w:rsidRDefault="007B0504" w:rsidP="00641B04">
            <w:r w:rsidRPr="00786B01">
              <w:t>5.2. Differenzierung und Individualisierung</w:t>
            </w:r>
          </w:p>
        </w:tc>
        <w:tc>
          <w:tcPr>
            <w:tcW w:w="422" w:type="dxa"/>
            <w:tcBorders>
              <w:top w:val="nil"/>
              <w:left w:val="nil"/>
              <w:bottom w:val="nil"/>
            </w:tcBorders>
          </w:tcPr>
          <w:p w14:paraId="21EAC94C" w14:textId="3BCA60F0" w:rsidR="007B0504" w:rsidRPr="000A6789" w:rsidRDefault="00DB5EFC" w:rsidP="00641B04">
            <w:sdt>
              <w:sdtPr>
                <w:id w:val="-2074884224"/>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473922FA" w14:textId="77777777" w:rsidR="007B0504" w:rsidRPr="000A6789" w:rsidRDefault="007B0504" w:rsidP="00641B04"/>
        </w:tc>
        <w:tc>
          <w:tcPr>
            <w:tcW w:w="3969" w:type="dxa"/>
            <w:tcBorders>
              <w:top w:val="nil"/>
              <w:bottom w:val="nil"/>
              <w:right w:val="nil"/>
            </w:tcBorders>
          </w:tcPr>
          <w:p w14:paraId="75FFBDC3" w14:textId="77777777" w:rsidR="007B0504" w:rsidRPr="00786B01" w:rsidRDefault="007B0504" w:rsidP="00641B04">
            <w:r w:rsidRPr="00786B01">
              <w:t>6.2. Kommunikation und Kollaboration</w:t>
            </w:r>
          </w:p>
        </w:tc>
        <w:tc>
          <w:tcPr>
            <w:tcW w:w="417" w:type="dxa"/>
            <w:tcBorders>
              <w:top w:val="nil"/>
              <w:left w:val="nil"/>
              <w:bottom w:val="nil"/>
            </w:tcBorders>
          </w:tcPr>
          <w:p w14:paraId="6F1FE616" w14:textId="764FF367" w:rsidR="007B0504" w:rsidRPr="000A6789" w:rsidRDefault="00DB5EFC" w:rsidP="00641B04">
            <w:sdt>
              <w:sdtPr>
                <w:id w:val="1164514710"/>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r w:rsidR="007B0504" w:rsidRPr="000A6789" w14:paraId="2F989A38" w14:textId="77777777" w:rsidTr="00641B04">
        <w:trPr>
          <w:trHeight w:val="270"/>
        </w:trPr>
        <w:tc>
          <w:tcPr>
            <w:tcW w:w="3969" w:type="dxa"/>
            <w:tcBorders>
              <w:top w:val="nil"/>
              <w:bottom w:val="nil"/>
              <w:right w:val="nil"/>
            </w:tcBorders>
          </w:tcPr>
          <w:p w14:paraId="3FD15C8D" w14:textId="77777777" w:rsidR="007B0504" w:rsidRPr="00786B01" w:rsidRDefault="007B0504" w:rsidP="00641B04">
            <w:r w:rsidRPr="00786B01">
              <w:t>5.3. Aktive Einbindung der Lernenden</w:t>
            </w:r>
          </w:p>
        </w:tc>
        <w:tc>
          <w:tcPr>
            <w:tcW w:w="422" w:type="dxa"/>
            <w:tcBorders>
              <w:top w:val="nil"/>
              <w:left w:val="nil"/>
              <w:bottom w:val="nil"/>
            </w:tcBorders>
          </w:tcPr>
          <w:p w14:paraId="5DD87286" w14:textId="33E5FE9D" w:rsidR="007B0504" w:rsidRPr="000A6789" w:rsidRDefault="00DB5EFC" w:rsidP="00641B04">
            <w:sdt>
              <w:sdtPr>
                <w:id w:val="-674041701"/>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c>
          <w:tcPr>
            <w:tcW w:w="283" w:type="dxa"/>
            <w:vMerge/>
            <w:tcBorders>
              <w:bottom w:val="nil"/>
            </w:tcBorders>
          </w:tcPr>
          <w:p w14:paraId="53AE6EB2" w14:textId="77777777" w:rsidR="007B0504" w:rsidRPr="000A6789" w:rsidRDefault="007B0504" w:rsidP="00641B04"/>
        </w:tc>
        <w:tc>
          <w:tcPr>
            <w:tcW w:w="3969" w:type="dxa"/>
            <w:tcBorders>
              <w:top w:val="nil"/>
              <w:bottom w:val="nil"/>
              <w:right w:val="nil"/>
            </w:tcBorders>
          </w:tcPr>
          <w:p w14:paraId="65D991B5" w14:textId="77777777" w:rsidR="007B0504" w:rsidRPr="00786B01" w:rsidRDefault="007B0504" w:rsidP="00641B04">
            <w:r w:rsidRPr="00786B01">
              <w:t>6.3. Erstellen digitaler Inhalte</w:t>
            </w:r>
          </w:p>
        </w:tc>
        <w:tc>
          <w:tcPr>
            <w:tcW w:w="417" w:type="dxa"/>
            <w:tcBorders>
              <w:top w:val="nil"/>
              <w:left w:val="nil"/>
              <w:bottom w:val="nil"/>
            </w:tcBorders>
          </w:tcPr>
          <w:p w14:paraId="66B7ADEF" w14:textId="77777777" w:rsidR="007B0504" w:rsidRPr="000A6789" w:rsidRDefault="00DB5EFC" w:rsidP="00641B04">
            <w:sdt>
              <w:sdtPr>
                <w:id w:val="-2021615441"/>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5369F256" w14:textId="77777777" w:rsidTr="00641B04">
        <w:trPr>
          <w:trHeight w:val="274"/>
        </w:trPr>
        <w:tc>
          <w:tcPr>
            <w:tcW w:w="3969" w:type="dxa"/>
            <w:tcBorders>
              <w:top w:val="nil"/>
              <w:bottom w:val="nil"/>
              <w:right w:val="nil"/>
            </w:tcBorders>
          </w:tcPr>
          <w:p w14:paraId="0C611B82" w14:textId="77777777" w:rsidR="007B0504" w:rsidRPr="00786B01" w:rsidRDefault="007B0504" w:rsidP="00641B04">
            <w:pPr>
              <w:rPr>
                <w:b/>
              </w:rPr>
            </w:pPr>
          </w:p>
        </w:tc>
        <w:tc>
          <w:tcPr>
            <w:tcW w:w="422" w:type="dxa"/>
            <w:tcBorders>
              <w:top w:val="nil"/>
              <w:left w:val="nil"/>
              <w:bottom w:val="nil"/>
            </w:tcBorders>
          </w:tcPr>
          <w:p w14:paraId="0468F072" w14:textId="77777777" w:rsidR="007B0504" w:rsidRPr="000A6789" w:rsidRDefault="007B0504" w:rsidP="00641B04"/>
        </w:tc>
        <w:tc>
          <w:tcPr>
            <w:tcW w:w="283" w:type="dxa"/>
            <w:vMerge/>
            <w:tcBorders>
              <w:bottom w:val="nil"/>
            </w:tcBorders>
          </w:tcPr>
          <w:p w14:paraId="48DCEAF4" w14:textId="77777777" w:rsidR="007B0504" w:rsidRPr="000A6789" w:rsidRDefault="007B0504" w:rsidP="00641B04"/>
        </w:tc>
        <w:tc>
          <w:tcPr>
            <w:tcW w:w="3969" w:type="dxa"/>
            <w:tcBorders>
              <w:top w:val="nil"/>
              <w:bottom w:val="nil"/>
              <w:right w:val="nil"/>
            </w:tcBorders>
          </w:tcPr>
          <w:p w14:paraId="5E2E6C8E" w14:textId="77777777" w:rsidR="007B0504" w:rsidRPr="00786B01" w:rsidRDefault="007B0504" w:rsidP="00641B04">
            <w:r w:rsidRPr="00786B01">
              <w:t xml:space="preserve">6.4. Verantwortungsvoller Umgang </w:t>
            </w:r>
          </w:p>
        </w:tc>
        <w:tc>
          <w:tcPr>
            <w:tcW w:w="417" w:type="dxa"/>
            <w:tcBorders>
              <w:top w:val="nil"/>
              <w:left w:val="nil"/>
              <w:bottom w:val="nil"/>
            </w:tcBorders>
          </w:tcPr>
          <w:p w14:paraId="36075C3A" w14:textId="77777777" w:rsidR="007B0504" w:rsidRPr="000A6789" w:rsidRDefault="00DB5EFC" w:rsidP="00641B04">
            <w:sdt>
              <w:sdtPr>
                <w:id w:val="-1747798500"/>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08E4ABA8" w14:textId="77777777" w:rsidTr="00641B04">
        <w:trPr>
          <w:trHeight w:val="278"/>
        </w:trPr>
        <w:tc>
          <w:tcPr>
            <w:tcW w:w="3969" w:type="dxa"/>
            <w:tcBorders>
              <w:top w:val="nil"/>
              <w:right w:val="nil"/>
            </w:tcBorders>
          </w:tcPr>
          <w:p w14:paraId="2282C235" w14:textId="77777777" w:rsidR="007B0504" w:rsidRPr="00786B01" w:rsidRDefault="007B0504" w:rsidP="00641B04">
            <w:pPr>
              <w:rPr>
                <w:b/>
              </w:rPr>
            </w:pPr>
          </w:p>
        </w:tc>
        <w:tc>
          <w:tcPr>
            <w:tcW w:w="422" w:type="dxa"/>
            <w:tcBorders>
              <w:top w:val="nil"/>
              <w:left w:val="nil"/>
            </w:tcBorders>
          </w:tcPr>
          <w:p w14:paraId="0D61337D" w14:textId="77777777" w:rsidR="007B0504" w:rsidRPr="000A6789" w:rsidRDefault="007B0504" w:rsidP="00641B04"/>
        </w:tc>
        <w:tc>
          <w:tcPr>
            <w:tcW w:w="283" w:type="dxa"/>
            <w:vMerge/>
            <w:tcBorders>
              <w:bottom w:val="nil"/>
            </w:tcBorders>
          </w:tcPr>
          <w:p w14:paraId="6500F9C8" w14:textId="77777777" w:rsidR="007B0504" w:rsidRPr="000A6789" w:rsidRDefault="007B0504" w:rsidP="00641B04"/>
        </w:tc>
        <w:tc>
          <w:tcPr>
            <w:tcW w:w="3969" w:type="dxa"/>
            <w:tcBorders>
              <w:top w:val="nil"/>
              <w:right w:val="nil"/>
            </w:tcBorders>
          </w:tcPr>
          <w:p w14:paraId="717B5069" w14:textId="77777777" w:rsidR="007B0504" w:rsidRPr="00786B01" w:rsidRDefault="007B0504" w:rsidP="00641B04">
            <w:r w:rsidRPr="00786B01">
              <w:t>6.5. Digitales Problemlösen</w:t>
            </w:r>
          </w:p>
        </w:tc>
        <w:tc>
          <w:tcPr>
            <w:tcW w:w="417" w:type="dxa"/>
            <w:tcBorders>
              <w:top w:val="nil"/>
              <w:left w:val="nil"/>
            </w:tcBorders>
          </w:tcPr>
          <w:p w14:paraId="22C8B56C" w14:textId="6395F54D" w:rsidR="007B0504" w:rsidRPr="000A6789" w:rsidRDefault="00DB5EFC" w:rsidP="00641B04">
            <w:sdt>
              <w:sdtPr>
                <w:id w:val="1805580013"/>
                <w14:checkbox>
                  <w14:checked w14:val="1"/>
                  <w14:checkedState w14:val="2612" w14:font="MS Gothic"/>
                  <w14:uncheckedState w14:val="2610" w14:font="MS Gothic"/>
                </w14:checkbox>
              </w:sdtPr>
              <w:sdtEndPr/>
              <w:sdtContent>
                <w:r w:rsidR="001D56DF">
                  <w:rPr>
                    <w:rFonts w:ascii="MS Gothic" w:eastAsia="MS Gothic" w:hAnsi="MS Gothic" w:hint="eastAsia"/>
                  </w:rPr>
                  <w:t>☒</w:t>
                </w:r>
              </w:sdtContent>
            </w:sdt>
          </w:p>
        </w:tc>
      </w:tr>
    </w:tbl>
    <w:p w14:paraId="1467B0F6" w14:textId="29CCFAF7" w:rsidR="007B0504" w:rsidRDefault="007B0504" w:rsidP="007B050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980"/>
      </w:tblGrid>
      <w:tr w:rsidR="007B0504" w:rsidRPr="000A6789" w14:paraId="0FD9A19F" w14:textId="77777777" w:rsidTr="00641B04">
        <w:tc>
          <w:tcPr>
            <w:tcW w:w="8080" w:type="dxa"/>
          </w:tcPr>
          <w:p w14:paraId="68FC9080" w14:textId="3CD1FB80" w:rsidR="007B0504" w:rsidRPr="00901329" w:rsidRDefault="007B0504" w:rsidP="00641B04">
            <w:pPr>
              <w:ind w:left="-113"/>
              <w:rPr>
                <w:rFonts w:cstheme="minorHAnsi"/>
                <w:b/>
                <w:bCs/>
                <w:szCs w:val="18"/>
              </w:rPr>
            </w:pPr>
            <w:bookmarkStart w:id="4" w:name="Checkliste5" w:colFirst="0" w:colLast="1"/>
          </w:p>
        </w:tc>
        <w:tc>
          <w:tcPr>
            <w:tcW w:w="980" w:type="dxa"/>
            <w:vAlign w:val="center"/>
          </w:tcPr>
          <w:p w14:paraId="3C40751D" w14:textId="6FCD94CA" w:rsidR="007B0504" w:rsidRPr="000A6789" w:rsidRDefault="007B0504" w:rsidP="00641B04">
            <w:pPr>
              <w:jc w:val="center"/>
            </w:pPr>
          </w:p>
        </w:tc>
      </w:tr>
      <w:tr w:rsidR="007B0504" w14:paraId="040A7C6C" w14:textId="77777777" w:rsidTr="00641B04">
        <w:tc>
          <w:tcPr>
            <w:tcW w:w="8080" w:type="dxa"/>
          </w:tcPr>
          <w:p w14:paraId="2B19FA33" w14:textId="4108EE13" w:rsidR="007B0504" w:rsidRDefault="007B0504" w:rsidP="00641B04">
            <w:pPr>
              <w:ind w:left="-113"/>
              <w:rPr>
                <w:rFonts w:cstheme="minorHAnsi"/>
                <w:i/>
                <w:iCs/>
                <w:szCs w:val="18"/>
              </w:rPr>
            </w:pPr>
          </w:p>
        </w:tc>
        <w:tc>
          <w:tcPr>
            <w:tcW w:w="980" w:type="dxa"/>
            <w:vAlign w:val="center"/>
          </w:tcPr>
          <w:p w14:paraId="1EA03B2A" w14:textId="5EAA298D" w:rsidR="007B0504" w:rsidRDefault="007B0504" w:rsidP="00641B04">
            <w:pPr>
              <w:jc w:val="center"/>
              <w:rPr>
                <w:rFonts w:cstheme="minorHAnsi"/>
                <w:i/>
                <w:iCs/>
                <w:szCs w:val="18"/>
              </w:rPr>
            </w:pPr>
          </w:p>
        </w:tc>
      </w:tr>
      <w:tr w:rsidR="007B0504" w:rsidRPr="000A6789" w14:paraId="587DA803" w14:textId="77777777" w:rsidTr="00641B04">
        <w:tc>
          <w:tcPr>
            <w:tcW w:w="8080" w:type="dxa"/>
          </w:tcPr>
          <w:p w14:paraId="2153FD9F" w14:textId="7C97A2FD" w:rsidR="007B0504" w:rsidRPr="00AE0F59" w:rsidRDefault="007B0504" w:rsidP="00641B04">
            <w:pPr>
              <w:ind w:left="-113"/>
              <w:rPr>
                <w:rFonts w:cstheme="minorHAnsi"/>
                <w:i/>
                <w:iCs/>
                <w:szCs w:val="18"/>
              </w:rPr>
            </w:pPr>
          </w:p>
        </w:tc>
        <w:tc>
          <w:tcPr>
            <w:tcW w:w="980" w:type="dxa"/>
            <w:vAlign w:val="center"/>
          </w:tcPr>
          <w:p w14:paraId="2E35940E" w14:textId="0EA21F4E" w:rsidR="007B0504" w:rsidRPr="000A6789" w:rsidRDefault="007B0504" w:rsidP="00641B04">
            <w:pPr>
              <w:jc w:val="center"/>
            </w:pPr>
          </w:p>
        </w:tc>
      </w:tr>
      <w:bookmarkEnd w:id="4"/>
    </w:tbl>
    <w:p w14:paraId="67A36D81" w14:textId="77777777" w:rsidR="007B0504" w:rsidRDefault="007B0504" w:rsidP="007B0504"/>
    <w:p w14:paraId="03ACD5B8" w14:textId="77777777" w:rsidR="007B0504" w:rsidRDefault="007B0504" w:rsidP="007B0504">
      <w:pPr>
        <w:spacing w:after="160" w:line="259" w:lineRule="auto"/>
      </w:pPr>
      <w:r>
        <w:br w:type="page"/>
      </w:r>
    </w:p>
    <w:p w14:paraId="596F0CA8" w14:textId="77777777" w:rsidR="007B0504" w:rsidRDefault="007B0504" w:rsidP="007B0504"/>
    <w:p w14:paraId="1BF11F62" w14:textId="77777777" w:rsidR="00FF73D0" w:rsidRPr="00783A62" w:rsidRDefault="00FF73D0" w:rsidP="00AD6CA7">
      <w:pPr>
        <w:pStyle w:val="berschrift1"/>
      </w:pPr>
      <w:bookmarkStart w:id="5" w:name="_Toc220078883"/>
      <w:bookmarkStart w:id="6" w:name="_Toc222756196"/>
      <w:r w:rsidRPr="00783A62">
        <w:t>Inhalt &amp; Aufbau: Organisatorisches, Lernformen und eingesetzte Ressourcen</w:t>
      </w:r>
      <w:bookmarkEnd w:id="5"/>
      <w:bookmarkEnd w:id="6"/>
    </w:p>
    <w:p w14:paraId="0C4DABB3" w14:textId="77777777" w:rsidR="00FF73D0" w:rsidRPr="00783A62" w:rsidRDefault="00FF73D0" w:rsidP="00783A62">
      <w:pPr>
        <w:pStyle w:val="berschrift2"/>
        <w:rPr>
          <w:sz w:val="28"/>
          <w:szCs w:val="28"/>
        </w:rPr>
      </w:pPr>
      <w:bookmarkStart w:id="7" w:name="_Toc220078884"/>
      <w:bookmarkStart w:id="8" w:name="_Toc222756197"/>
      <w:r w:rsidRPr="00783A62">
        <w:rPr>
          <w:sz w:val="28"/>
          <w:szCs w:val="28"/>
        </w:rPr>
        <w:t>Modulbeschreibung:</w:t>
      </w:r>
      <w:bookmarkEnd w:id="7"/>
      <w:bookmarkEnd w:id="8"/>
      <w:r w:rsidRPr="00783A62">
        <w:rPr>
          <w:sz w:val="28"/>
          <w:szCs w:val="28"/>
        </w:rPr>
        <w:t xml:space="preserve"> </w:t>
      </w:r>
    </w:p>
    <w:p w14:paraId="1AC0B53E" w14:textId="77777777" w:rsidR="00FF73D0" w:rsidRPr="00124E30" w:rsidRDefault="00FF73D0" w:rsidP="00FF73D0">
      <w:pPr>
        <w:jc w:val="both"/>
        <w:rPr>
          <w:rFonts w:cstheme="minorHAnsi"/>
        </w:rPr>
      </w:pPr>
      <w:r w:rsidRPr="00124E30">
        <w:rPr>
          <w:rStyle w:val="docdata"/>
          <w:rFonts w:cstheme="minorHAnsi"/>
        </w:rPr>
        <w:t xml:space="preserve">Das Fortbildungsmodul VR Move bezieht sich auf eine konkrete Unterrichtsreihe für den Einsatz von VR im Sportunterricht. Basierend auf Forschungserkenntnissen aus Praxis und Literatur wurde </w:t>
      </w:r>
      <w:r w:rsidRPr="00124E30">
        <w:rPr>
          <w:rFonts w:cstheme="minorHAnsi"/>
        </w:rPr>
        <w:t xml:space="preserve">eine Unterrichtsreihe entwickelt, welche gestalterische Bewegungen anregt und Bewegungsdimensionen auf neue Art und Weise, immersiv verdeutlicht. Im Sinne einer kritischen Medienbildung entdecken Teilnehmende analoge und virtuelle Räume und improvisieren mit Visualisierungen geometrische Strukturen und gehen leiblich in Bezug dazu. Neben dem Erleben und Erlernen spezifischer Gestaltungskriterien begleiten die Unterrichtseinheiten </w:t>
      </w:r>
      <w:proofErr w:type="spellStart"/>
      <w:r w:rsidRPr="00124E30">
        <w:rPr>
          <w:rFonts w:cstheme="minorHAnsi"/>
        </w:rPr>
        <w:t>Teilnehmer</w:t>
      </w:r>
      <w:r>
        <w:rPr>
          <w:rFonts w:cstheme="minorHAnsi"/>
        </w:rPr>
        <w:t>:</w:t>
      </w:r>
      <w:r w:rsidRPr="00124E30">
        <w:rPr>
          <w:rFonts w:cstheme="minorHAnsi"/>
        </w:rPr>
        <w:t>innen</w:t>
      </w:r>
      <w:proofErr w:type="spellEnd"/>
      <w:r w:rsidRPr="00124E30">
        <w:rPr>
          <w:rFonts w:cstheme="minorHAnsi"/>
        </w:rPr>
        <w:t xml:space="preserve"> dabei VR-Technik zu erproben, Handlungsmöglichkeiten zu verstehen und Inhalte für eigene, abschließende Gestaltung in Form einer Gruppenchoreographie zu erarbeiten. Ausführliche Stundenverlaufspläne, Lehr-Lernkarten, Lernvideos und </w:t>
      </w:r>
      <w:proofErr w:type="spellStart"/>
      <w:r w:rsidRPr="00124E30">
        <w:rPr>
          <w:rFonts w:cstheme="minorHAnsi"/>
        </w:rPr>
        <w:t>LernBars</w:t>
      </w:r>
      <w:proofErr w:type="spellEnd"/>
      <w:r w:rsidRPr="00124E30">
        <w:rPr>
          <w:rFonts w:cstheme="minorHAnsi"/>
        </w:rPr>
        <w:t xml:space="preserve"> begleiten das Fortbildungskonzept und die jeweiligen Lehr-Lernprozesse - einerseits auf Ebene der Fortbildung für Lehrkräfte und andererseits auf Ebene des konkreten Lehr-Lerngeschehen. Das Fortbildungsmodul geht exemplarisch auf die jeweiligen Unterrichtseinheiten ein und liefert alle Grundlagen und Vermittlungskompetenzen, um das Unterrichtsvorhaben, klassenspezifisch zu übernehmen und ggf. anzupassen. Lehrkräfte erfahren das Unterrichtskonzept exemplarisch selbst, um aus der Perspektive der Lernenden Schlüsse für die eigene Vermittlungsroutine zu gewinnen und Lernschritte zu verinnerlichen.  Die Fortbildung setzt sich aus vorerst zwei aufeinander aufbauenden Einheiten zusammen, je 120 Minuten, kann allerdings in Anlehnung an die Stundenverlaufspläne der Lehrkräfte erweitert werden. Hier wurden jeweils weiterführende Aufgaben zum Teil in der praktischen Umsetzung ausgespart, um Reflektionen und Gesprächen zu Adaptionsmöglichkeiten Zeit zu geben. Es empfiehlt </w:t>
      </w:r>
      <w:r>
        <w:rPr>
          <w:rFonts w:cstheme="minorHAnsi"/>
        </w:rPr>
        <w:t xml:space="preserve">sich </w:t>
      </w:r>
      <w:r w:rsidRPr="00124E30">
        <w:rPr>
          <w:rFonts w:cstheme="minorHAnsi"/>
        </w:rPr>
        <w:t xml:space="preserve">die zwei Fortbildungseinheiten mit möglichst wenig Abstand zu einander, zum Beispiel an zwei aufeinander folgenden Tagen, stattfinden zu lassen. Die Einheiten könnten auch an einem Tag mit einer längeren Pause dazwischen (ca. 60 Minuten) gehalten werden. </w:t>
      </w:r>
    </w:p>
    <w:p w14:paraId="6DF5BC60" w14:textId="77777777" w:rsidR="00FF73D0" w:rsidRPr="003D3C0A" w:rsidRDefault="00FF73D0" w:rsidP="00FF73D0">
      <w:pPr>
        <w:pStyle w:val="Listenabsatz"/>
        <w:ind w:left="357"/>
        <w:rPr>
          <w:rFonts w:cstheme="minorHAnsi"/>
        </w:rPr>
      </w:pPr>
    </w:p>
    <w:p w14:paraId="07489934" w14:textId="77777777" w:rsidR="00FF73D0" w:rsidRPr="0059346A" w:rsidRDefault="00FF73D0" w:rsidP="00FF73D0">
      <w:r>
        <w:rPr>
          <w:noProof/>
        </w:rPr>
        <w:lastRenderedPageBreak/>
        <w:drawing>
          <wp:anchor distT="0" distB="0" distL="114300" distR="114300" simplePos="0" relativeHeight="251662336" behindDoc="1" locked="0" layoutInCell="1" allowOverlap="1" wp14:anchorId="28283E55" wp14:editId="2AEC17A0">
            <wp:simplePos x="0" y="0"/>
            <wp:positionH relativeFrom="margin">
              <wp:align>left</wp:align>
            </wp:positionH>
            <wp:positionV relativeFrom="paragraph">
              <wp:posOffset>198871</wp:posOffset>
            </wp:positionV>
            <wp:extent cx="5655600" cy="2847600"/>
            <wp:effectExtent l="19050" t="19050" r="21590" b="1016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55600" cy="2847600"/>
                    </a:xfrm>
                    <a:prstGeom prst="rect">
                      <a:avLst/>
                    </a:prstGeom>
                    <a:noFill/>
                    <a:ln w="19050">
                      <a:solidFill>
                        <a:schemeClr val="bg2">
                          <a:lumMod val="90000"/>
                        </a:schemeClr>
                      </a:solidFill>
                    </a:ln>
                  </pic:spPr>
                </pic:pic>
              </a:graphicData>
            </a:graphic>
            <wp14:sizeRelH relativeFrom="margin">
              <wp14:pctWidth>0</wp14:pctWidth>
            </wp14:sizeRelH>
            <wp14:sizeRelV relativeFrom="margin">
              <wp14:pctHeight>0</wp14:pctHeight>
            </wp14:sizeRelV>
          </wp:anchor>
        </w:drawing>
      </w:r>
    </w:p>
    <w:p w14:paraId="072A09C8" w14:textId="77777777" w:rsidR="00FF73D0" w:rsidRDefault="00FF73D0" w:rsidP="00FF73D0">
      <w:pPr>
        <w:pStyle w:val="Listenabsatz"/>
        <w:spacing w:before="60"/>
        <w:ind w:left="0"/>
        <w:rPr>
          <w:rFonts w:cstheme="minorHAnsi"/>
        </w:rPr>
      </w:pPr>
    </w:p>
    <w:p w14:paraId="72C5DF5F" w14:textId="77777777" w:rsidR="00FF73D0" w:rsidRPr="00B4480E" w:rsidRDefault="00FF73D0" w:rsidP="00FF73D0">
      <w:pPr>
        <w:pStyle w:val="Listenabsatz"/>
        <w:spacing w:before="60"/>
        <w:ind w:left="0"/>
        <w:rPr>
          <w:rFonts w:cstheme="minorHAnsi"/>
          <w:sz w:val="20"/>
          <w:szCs w:val="20"/>
        </w:rPr>
      </w:pPr>
      <w:r w:rsidRPr="00B4480E">
        <w:rPr>
          <w:rFonts w:cstheme="minorHAnsi"/>
          <w:sz w:val="20"/>
          <w:szCs w:val="20"/>
        </w:rPr>
        <w:t>Abb.1: Übersicht</w:t>
      </w:r>
    </w:p>
    <w:p w14:paraId="2C1735AD" w14:textId="77777777" w:rsidR="00FF73D0" w:rsidRPr="002C6AB1" w:rsidRDefault="00FF73D0" w:rsidP="00FF73D0">
      <w:pPr>
        <w:pStyle w:val="Listenabsatz"/>
        <w:rPr>
          <w:rFonts w:cstheme="minorHAnsi"/>
        </w:rPr>
      </w:pPr>
    </w:p>
    <w:p w14:paraId="1172F28F" w14:textId="77777777" w:rsidR="00FF73D0" w:rsidRPr="00124E30" w:rsidRDefault="00FF73D0" w:rsidP="00FF73D0">
      <w:pPr>
        <w:jc w:val="both"/>
        <w:rPr>
          <w:rFonts w:cstheme="minorHAnsi"/>
        </w:rPr>
      </w:pPr>
      <w:r w:rsidRPr="00124E30">
        <w:rPr>
          <w:rFonts w:cstheme="minorHAnsi"/>
        </w:rPr>
        <w:t xml:space="preserve">Das Unterrichtskonzept VR Move, welches in der Fortbildung vermittelt wird, konnte in unterschiedlichen Kontexten (Schulsport, </w:t>
      </w:r>
      <w:proofErr w:type="spellStart"/>
      <w:r w:rsidRPr="00124E30">
        <w:rPr>
          <w:rFonts w:cstheme="minorHAnsi"/>
        </w:rPr>
        <w:t>Lehrer</w:t>
      </w:r>
      <w:r>
        <w:rPr>
          <w:rFonts w:cstheme="minorHAnsi"/>
        </w:rPr>
        <w:t>:</w:t>
      </w:r>
      <w:r w:rsidRPr="00124E30">
        <w:rPr>
          <w:rFonts w:cstheme="minorHAnsi"/>
        </w:rPr>
        <w:t>innen</w:t>
      </w:r>
      <w:proofErr w:type="spellEnd"/>
      <w:r w:rsidRPr="00124E30">
        <w:rPr>
          <w:rFonts w:cstheme="minorHAnsi"/>
        </w:rPr>
        <w:t xml:space="preserve"> Fortbildung und Lehramtsstudium an der DSHS) erprobt werden und zeigt eine gute und strukturierte Anwendbarkeit. </w:t>
      </w:r>
      <w:proofErr w:type="spellStart"/>
      <w:r w:rsidRPr="00124E30">
        <w:rPr>
          <w:rFonts w:cstheme="minorHAnsi"/>
        </w:rPr>
        <w:t>Teilnehmer</w:t>
      </w:r>
      <w:r>
        <w:rPr>
          <w:rFonts w:cstheme="minorHAnsi"/>
        </w:rPr>
        <w:t>:</w:t>
      </w:r>
      <w:r w:rsidRPr="00124E30">
        <w:rPr>
          <w:rFonts w:cstheme="minorHAnsi"/>
        </w:rPr>
        <w:t>innen</w:t>
      </w:r>
      <w:proofErr w:type="spellEnd"/>
      <w:r w:rsidRPr="00124E30">
        <w:rPr>
          <w:rFonts w:cstheme="minorHAnsi"/>
        </w:rPr>
        <w:t xml:space="preserve"> werden durch den Einsatz von Lernkarten bei der Ausführung von spezifischen Aufgabenstellungen begleitet. Das Kennenlernen der VR-Technologie ist mit den jeweiligen Aufgabenstellungen verbunden und wird Schritt für Schritt initiiert und angeleitet. </w:t>
      </w:r>
    </w:p>
    <w:p w14:paraId="01D02115" w14:textId="77777777" w:rsidR="00FF73D0" w:rsidRPr="00783A62" w:rsidRDefault="00FF73D0" w:rsidP="00783A62">
      <w:pPr>
        <w:pStyle w:val="berschrift2"/>
        <w:rPr>
          <w:sz w:val="28"/>
          <w:szCs w:val="28"/>
        </w:rPr>
      </w:pPr>
      <w:bookmarkStart w:id="9" w:name="_Toc220078885"/>
      <w:bookmarkStart w:id="10" w:name="_Toc222756198"/>
      <w:r w:rsidRPr="00783A62">
        <w:rPr>
          <w:sz w:val="28"/>
          <w:szCs w:val="28"/>
        </w:rPr>
        <w:t>Unterrichtskonzeption:</w:t>
      </w:r>
      <w:bookmarkEnd w:id="9"/>
      <w:bookmarkEnd w:id="10"/>
    </w:p>
    <w:p w14:paraId="2891E0E5" w14:textId="77777777" w:rsidR="00FF73D0" w:rsidRPr="00D116FA" w:rsidRDefault="00FF73D0" w:rsidP="00FF73D0">
      <w:pPr>
        <w:jc w:val="both"/>
        <w:rPr>
          <w:rFonts w:cstheme="minorHAnsi"/>
        </w:rPr>
      </w:pPr>
      <w:r w:rsidRPr="00124E30">
        <w:rPr>
          <w:rFonts w:cstheme="minorHAnsi"/>
        </w:rPr>
        <w:t xml:space="preserve">Die einzelnen Unterrichtseinheiten </w:t>
      </w:r>
      <w:r>
        <w:rPr>
          <w:rFonts w:cstheme="minorHAnsi"/>
        </w:rPr>
        <w:t xml:space="preserve">für den Schulunterricht </w:t>
      </w:r>
      <w:r w:rsidRPr="00124E30">
        <w:rPr>
          <w:rFonts w:cstheme="minorHAnsi"/>
        </w:rPr>
        <w:t xml:space="preserve">sind für jeweils 90-120 Minuten geplant und können mit einer normalen Klassengröße durchgeführt werde. In den VR-Einheiten empfehlen wir in Paaren zu arbeiten und pro Paar eine VR-Brille zur Verfügung zu stellen. Die Aufgaben sind so konzipiert, dass sich regelmäßig mit den Brillen abgewechselt wird, welches einerseits das eigene Erfahren von Bewegung in VR ermöglicht aber auch eine wertvolle Außenperspektive zeigt. Das Beobachten von dem, der </w:t>
      </w:r>
      <w:proofErr w:type="spellStart"/>
      <w:r w:rsidRPr="00124E30">
        <w:rPr>
          <w:rFonts w:cstheme="minorHAnsi"/>
        </w:rPr>
        <w:t>Partner</w:t>
      </w:r>
      <w:r>
        <w:rPr>
          <w:rFonts w:cstheme="minorHAnsi"/>
        </w:rPr>
        <w:t>:</w:t>
      </w:r>
      <w:r w:rsidRPr="00124E30">
        <w:rPr>
          <w:rFonts w:cstheme="minorHAnsi"/>
        </w:rPr>
        <w:t>in</w:t>
      </w:r>
      <w:proofErr w:type="spellEnd"/>
      <w:r w:rsidRPr="00124E30">
        <w:rPr>
          <w:rFonts w:cstheme="minorHAnsi"/>
        </w:rPr>
        <w:t xml:space="preserve">, im Vergleich zum eigenen Erleben, eröffnet weitere Dimensionen des Verstehens von Bewegung. Die Unterrichtseinheiten können durch eigene Ideen der </w:t>
      </w:r>
      <w:r w:rsidRPr="00124E30">
        <w:rPr>
          <w:rFonts w:cstheme="minorHAnsi"/>
        </w:rPr>
        <w:lastRenderedPageBreak/>
        <w:t xml:space="preserve">Lehrkräfte und auch </w:t>
      </w:r>
      <w:proofErr w:type="spellStart"/>
      <w:r w:rsidRPr="00124E30">
        <w:rPr>
          <w:rFonts w:cstheme="minorHAnsi"/>
        </w:rPr>
        <w:t>Schüler:innen</w:t>
      </w:r>
      <w:proofErr w:type="spellEnd"/>
      <w:r w:rsidRPr="00124E30">
        <w:rPr>
          <w:rFonts w:cstheme="minorHAnsi"/>
        </w:rPr>
        <w:t xml:space="preserve"> ergänzt werden. Jede Bewegungsaufgabe kann letztendlich auch als Materialsammlung für eine festlegende Gestaltung genutzt werden. Die hier in der Fortbildung exemplarisch, vorgestellte Reihe könnte mit den vermittelten Prinzipien auf weitere Einheiten ausgeweitet werden, zum Beispiel im Kontext von Projektwochen oder Aufführungsvorhaben. Die Fortbildung liefert die Entsprechenden Stundenverlaufspläne und unterrichtsbegleitende Lehrkarten die den Vermittlungsprozess unterstützen. Das Unterrichts- und Fortbildungskonzept integriert vielfältige Vermittlungsmethoden und fördert selbstständiges Lernprozess. </w:t>
      </w:r>
    </w:p>
    <w:p w14:paraId="7F6D88DB" w14:textId="77777777" w:rsidR="00FF73D0" w:rsidRPr="00D116FA" w:rsidRDefault="00FF73D0" w:rsidP="00FF73D0">
      <w:pPr>
        <w:spacing w:after="360"/>
        <w:jc w:val="both"/>
        <w:rPr>
          <w:rFonts w:cstheme="minorHAnsi"/>
        </w:rPr>
      </w:pPr>
      <w:r w:rsidRPr="00124E30">
        <w:rPr>
          <w:rFonts w:cstheme="minorHAnsi"/>
        </w:rPr>
        <w:t>Bewegung in der Gruppe, Partnerarbeit und  Gruppengespräche wechseln sich ab und ermöglichen motivierendes, konzentriertes und reflektierendes Arbeiten. Dadurch, dass mit Lernkarten und konkreten Aufgabenstellungen mit wechselnden Freiheitsgraden gearbeitet wird</w:t>
      </w:r>
      <w:r>
        <w:rPr>
          <w:rFonts w:cstheme="minorHAnsi"/>
        </w:rPr>
        <w:t>,</w:t>
      </w:r>
      <w:r w:rsidRPr="00124E30">
        <w:rPr>
          <w:rFonts w:cstheme="minorHAnsi"/>
        </w:rPr>
        <w:t xml:space="preserve"> erschließen </w:t>
      </w:r>
      <w:proofErr w:type="spellStart"/>
      <w:r w:rsidRPr="00124E30">
        <w:rPr>
          <w:rFonts w:cstheme="minorHAnsi"/>
        </w:rPr>
        <w:t>Schüler:innen</w:t>
      </w:r>
      <w:proofErr w:type="spellEnd"/>
      <w:r w:rsidRPr="00124E30">
        <w:rPr>
          <w:rFonts w:cstheme="minorHAnsi"/>
        </w:rPr>
        <w:t xml:space="preserve">/ </w:t>
      </w:r>
      <w:proofErr w:type="spellStart"/>
      <w:r w:rsidRPr="00124E30">
        <w:rPr>
          <w:rFonts w:cstheme="minorHAnsi"/>
        </w:rPr>
        <w:t>Fortbildungsteilnehmer</w:t>
      </w:r>
      <w:r>
        <w:rPr>
          <w:rFonts w:cstheme="minorHAnsi"/>
        </w:rPr>
        <w:t>:</w:t>
      </w:r>
      <w:r w:rsidRPr="00124E30">
        <w:rPr>
          <w:rFonts w:cstheme="minorHAnsi"/>
        </w:rPr>
        <w:t>innen</w:t>
      </w:r>
      <w:proofErr w:type="spellEnd"/>
      <w:r w:rsidRPr="00124E30">
        <w:rPr>
          <w:rFonts w:cstheme="minorHAnsi"/>
        </w:rPr>
        <w:t xml:space="preserve"> sich das Thema im Dialog mit </w:t>
      </w:r>
      <w:proofErr w:type="spellStart"/>
      <w:r w:rsidRPr="00124E30">
        <w:rPr>
          <w:rFonts w:cstheme="minorHAnsi"/>
        </w:rPr>
        <w:t>einem</w:t>
      </w:r>
      <w:r>
        <w:rPr>
          <w:rFonts w:cstheme="minorHAnsi"/>
        </w:rPr>
        <w:t>:</w:t>
      </w:r>
      <w:r w:rsidRPr="00124E30">
        <w:rPr>
          <w:rFonts w:cstheme="minorHAnsi"/>
        </w:rPr>
        <w:t>r</w:t>
      </w:r>
      <w:proofErr w:type="spellEnd"/>
      <w:r w:rsidRPr="00124E30">
        <w:rPr>
          <w:rFonts w:cstheme="minorHAnsi"/>
        </w:rPr>
        <w:t xml:space="preserve"> </w:t>
      </w:r>
      <w:proofErr w:type="spellStart"/>
      <w:r w:rsidRPr="00124E30">
        <w:rPr>
          <w:rFonts w:cstheme="minorHAnsi"/>
        </w:rPr>
        <w:t>Partner</w:t>
      </w:r>
      <w:r>
        <w:rPr>
          <w:rFonts w:cstheme="minorHAnsi"/>
        </w:rPr>
        <w:t>:</w:t>
      </w:r>
      <w:r w:rsidRPr="00124E30">
        <w:rPr>
          <w:rFonts w:cstheme="minorHAnsi"/>
        </w:rPr>
        <w:t>in</w:t>
      </w:r>
      <w:proofErr w:type="spellEnd"/>
      <w:r w:rsidRPr="00124E30">
        <w:rPr>
          <w:rFonts w:cstheme="minorHAnsi"/>
        </w:rPr>
        <w:t xml:space="preserve"> selbstständig und reflektieren Gelerntes in der größeren Gruppe. Die Erfahrungen und Zwischenergebnisse fließen in einer abschließenden Kleingruppenarbeit zusammen. </w:t>
      </w:r>
    </w:p>
    <w:p w14:paraId="4F9646DA" w14:textId="77777777" w:rsidR="00FF73D0" w:rsidRPr="00783A62" w:rsidRDefault="00FF73D0" w:rsidP="00AD6CA7">
      <w:pPr>
        <w:pStyle w:val="berschrift1"/>
      </w:pPr>
      <w:bookmarkStart w:id="11" w:name="_Toc184717755"/>
      <w:bookmarkStart w:id="12" w:name="_Toc220078886"/>
      <w:bookmarkStart w:id="13" w:name="_Toc222756199"/>
      <w:r w:rsidRPr="00783A62">
        <w:t>Hintergründe &amp; Querschnittsthemen</w:t>
      </w:r>
      <w:bookmarkEnd w:id="11"/>
      <w:bookmarkEnd w:id="12"/>
      <w:bookmarkEnd w:id="13"/>
    </w:p>
    <w:p w14:paraId="5328FD13" w14:textId="77777777" w:rsidR="00FF73D0" w:rsidRPr="00783A62" w:rsidRDefault="00FF73D0" w:rsidP="00783A62">
      <w:pPr>
        <w:pStyle w:val="berschrift2"/>
        <w:rPr>
          <w:sz w:val="28"/>
          <w:szCs w:val="28"/>
        </w:rPr>
      </w:pPr>
      <w:bookmarkStart w:id="14" w:name="_Toc220078887"/>
      <w:bookmarkStart w:id="15" w:name="_Toc222756200"/>
      <w:r w:rsidRPr="00783A62">
        <w:rPr>
          <w:sz w:val="28"/>
          <w:szCs w:val="28"/>
        </w:rPr>
        <w:t>Ziel und Nutzen von VR- Technologie</w:t>
      </w:r>
      <w:bookmarkEnd w:id="14"/>
      <w:bookmarkEnd w:id="15"/>
    </w:p>
    <w:p w14:paraId="6681A09C" w14:textId="77777777" w:rsidR="00FF73D0" w:rsidRDefault="00FF73D0" w:rsidP="00FF73D0">
      <w:pPr>
        <w:jc w:val="both"/>
      </w:pPr>
      <w:r w:rsidRPr="00023F9C">
        <w:t xml:space="preserve">Auf bildungspolitischer Ebene bestehen zahleiche Bestrebungen, die Möglichkeiten (und Grenzen) der VR-Technologie auszuloten und den Einsatz von VR-Technologien z.B. im Rahmen der Digitalisierungsstrategie (u.a. </w:t>
      </w:r>
      <w:proofErr w:type="spellStart"/>
      <w:r w:rsidRPr="00023F9C">
        <w:t>DigitalPakt</w:t>
      </w:r>
      <w:proofErr w:type="spellEnd"/>
      <w:r w:rsidRPr="00023F9C">
        <w:t xml:space="preserve"> Schule in NRW) in schulischen Settings voranzutreiben.</w:t>
      </w:r>
      <w:r w:rsidRPr="00C152C0">
        <w:t xml:space="preserve"> </w:t>
      </w:r>
    </w:p>
    <w:p w14:paraId="15FB714B" w14:textId="77777777" w:rsidR="00FF73D0" w:rsidRDefault="00FF73D0" w:rsidP="00FF73D0">
      <w:pPr>
        <w:jc w:val="both"/>
      </w:pPr>
      <w:r>
        <w:t xml:space="preserve">Um Potenziale und Grenzen auszuloten ist zunächst wichtig zu erläutern, was unter VR (Virtual Reality) zu verstehen ist. Grundlegend für VR-Technologie ist der Aspekt der Immersion. </w:t>
      </w:r>
      <w:r w:rsidRPr="00023F9C">
        <w:t xml:space="preserve">Das </w:t>
      </w:r>
      <w:r>
        <w:t xml:space="preserve">so verstandene </w:t>
      </w:r>
      <w:r w:rsidRPr="00023F9C">
        <w:t>„Eintauchen“ oder „Versinken“ in den virtuellen Raum</w:t>
      </w:r>
      <w:r>
        <w:t xml:space="preserve">, </w:t>
      </w:r>
      <w:r w:rsidRPr="00023F9C">
        <w:t xml:space="preserve">beschreibt den Zustand des Ausblendens des realen Umgebungsraumes </w:t>
      </w:r>
      <w:r>
        <w:t xml:space="preserve">verursacht </w:t>
      </w:r>
      <w:r w:rsidRPr="00023F9C">
        <w:t>durch die im virtuellen Raum repräsentierten audiovisuellen Darstellungen und Sounds (vgl. Wölfel 2023).</w:t>
      </w:r>
      <w:r>
        <w:t xml:space="preserve"> </w:t>
      </w:r>
      <w:r w:rsidRPr="00C152C0">
        <w:t>Der Grad</w:t>
      </w:r>
      <w:r>
        <w:t xml:space="preserve"> </w:t>
      </w:r>
      <w:r w:rsidRPr="00C152C0">
        <w:t>der vom Nutzenden nicht mehr wahrgenommenen äußeren Einflüsse entscheidet</w:t>
      </w:r>
      <w:r>
        <w:t xml:space="preserve"> </w:t>
      </w:r>
      <w:r w:rsidRPr="00C152C0">
        <w:t>schließlich über den Grad der empfundenen Immersion (vgl. ebd.).</w:t>
      </w:r>
      <w:r>
        <w:t xml:space="preserve"> </w:t>
      </w:r>
      <w:r w:rsidRPr="00C152C0">
        <w:t>Ferner kennzeichnet Langer (2020) VR als dreidimensionale</w:t>
      </w:r>
      <w:r>
        <w:t xml:space="preserve"> </w:t>
      </w:r>
      <w:r w:rsidRPr="00C152C0">
        <w:t>Umgebung, die interaktive und multisensorische Elemente enthält, mit welchen</w:t>
      </w:r>
      <w:r>
        <w:t xml:space="preserve"> </w:t>
      </w:r>
      <w:r w:rsidRPr="00C152C0">
        <w:t>die Nutzenden in Echtzeit interagieren können. Schwan und Bruder (2006) ergänzen,</w:t>
      </w:r>
      <w:r>
        <w:t xml:space="preserve"> </w:t>
      </w:r>
      <w:r w:rsidRPr="00C152C0">
        <w:t>dass Nutzende aktiv in Anwendungen eingreifen, sie mitgestalten und verändern können.</w:t>
      </w:r>
      <w:r>
        <w:t xml:space="preserve"> </w:t>
      </w:r>
      <w:r w:rsidRPr="00C152C0">
        <w:t>Weiterhin wird die Klassifizierung der Hardware von VR in Betracht gezogen. Sie kann</w:t>
      </w:r>
      <w:r>
        <w:t xml:space="preserve"> </w:t>
      </w:r>
      <w:r w:rsidRPr="00C152C0">
        <w:t xml:space="preserve">in drei Kategorien aufgeteilt werden: </w:t>
      </w:r>
      <w:r w:rsidRPr="00B67691">
        <w:rPr>
          <w:lang w:val="en-US"/>
        </w:rPr>
        <w:t>Cardboard</w:t>
      </w:r>
      <w:r w:rsidRPr="00C152C0">
        <w:t>- bzw. Headset-Systeme, in welche</w:t>
      </w:r>
      <w:r>
        <w:t xml:space="preserve"> </w:t>
      </w:r>
      <w:r w:rsidRPr="00C152C0">
        <w:t>ein Smartphone eingesetzt wird, technische Systeme mit eingebauten Displays sogenannte</w:t>
      </w:r>
      <w:r>
        <w:t xml:space="preserve"> </w:t>
      </w:r>
      <w:r w:rsidRPr="00C152C0">
        <w:t>Head-</w:t>
      </w:r>
      <w:r w:rsidRPr="00B67691">
        <w:rPr>
          <w:lang w:val="en-US"/>
        </w:rPr>
        <w:t>Mounted</w:t>
      </w:r>
      <w:r w:rsidRPr="00C152C0">
        <w:t xml:space="preserve"> Displays (HMDs), welche auf Augenhöhe befestigt werden,</w:t>
      </w:r>
      <w:r>
        <w:t xml:space="preserve"> </w:t>
      </w:r>
      <w:r w:rsidRPr="00C152C0">
        <w:t xml:space="preserve">und als letztes die </w:t>
      </w:r>
      <w:proofErr w:type="spellStart"/>
      <w:r w:rsidRPr="00C152C0">
        <w:t>Augmented</w:t>
      </w:r>
      <w:proofErr w:type="spellEnd"/>
      <w:r w:rsidRPr="00C152C0">
        <w:t>-Reality-Brillen (vgl. ebd.)</w:t>
      </w:r>
      <w:r>
        <w:t xml:space="preserve"> </w:t>
      </w:r>
      <w:r w:rsidRPr="00C152C0">
        <w:t>Die HMDs schirmen die Augen von der realen Welt ab und übertragen Videobilder</w:t>
      </w:r>
      <w:r>
        <w:t xml:space="preserve"> </w:t>
      </w:r>
      <w:r w:rsidRPr="00C152C0">
        <w:t xml:space="preserve">auf einen augennahen Bildschirm (vgl. </w:t>
      </w:r>
      <w:proofErr w:type="spellStart"/>
      <w:r w:rsidRPr="00C152C0">
        <w:t>Howahl</w:t>
      </w:r>
      <w:proofErr w:type="spellEnd"/>
      <w:r w:rsidRPr="00C152C0">
        <w:t xml:space="preserve"> et al., 2023b). </w:t>
      </w:r>
      <w:r w:rsidRPr="00C152C0">
        <w:rPr>
          <w:rFonts w:hint="eastAsia"/>
        </w:rPr>
        <w:t>„</w:t>
      </w:r>
      <w:r w:rsidRPr="00C152C0">
        <w:t>Virtual-Reality-</w:t>
      </w:r>
      <w:r>
        <w:t xml:space="preserve"> </w:t>
      </w:r>
      <w:r w:rsidRPr="00C152C0">
        <w:t>Headsets erfassen über Sensoren die Kopfbewegung derjenigen, die sie tragen und</w:t>
      </w:r>
      <w:r>
        <w:t xml:space="preserve"> </w:t>
      </w:r>
      <w:r w:rsidRPr="00C152C0">
        <w:t xml:space="preserve">passen die Videodarstellung so an, dass bei </w:t>
      </w:r>
      <w:proofErr w:type="spellStart"/>
      <w:proofErr w:type="gramStart"/>
      <w:r w:rsidRPr="00C152C0">
        <w:t>Nutzer</w:t>
      </w:r>
      <w:r>
        <w:t>:</w:t>
      </w:r>
      <w:r w:rsidRPr="00C152C0">
        <w:t>innen</w:t>
      </w:r>
      <w:proofErr w:type="spellEnd"/>
      <w:proofErr w:type="gramEnd"/>
      <w:r w:rsidRPr="00C152C0">
        <w:t xml:space="preserve"> der Eindruck entsteht, sie</w:t>
      </w:r>
      <w:r>
        <w:t xml:space="preserve"> </w:t>
      </w:r>
      <w:r w:rsidRPr="00C152C0">
        <w:t>bewegen sich im dreidimensionalen, virtuellen Rau</w:t>
      </w:r>
      <w:r>
        <w:t>m</w:t>
      </w:r>
      <w:r w:rsidRPr="00C152C0">
        <w:t xml:space="preserve"> (ebd., S. 1). </w:t>
      </w:r>
    </w:p>
    <w:p w14:paraId="6A35FDF2" w14:textId="77777777" w:rsidR="00FF73D0" w:rsidRPr="00783A62" w:rsidRDefault="00FF73D0" w:rsidP="00783A62">
      <w:pPr>
        <w:pStyle w:val="berschrift2"/>
        <w:rPr>
          <w:sz w:val="28"/>
          <w:szCs w:val="28"/>
        </w:rPr>
      </w:pPr>
      <w:bookmarkStart w:id="16" w:name="_Toc220078888"/>
      <w:bookmarkStart w:id="17" w:name="_Toc222756201"/>
      <w:r w:rsidRPr="00783A62">
        <w:rPr>
          <w:sz w:val="28"/>
          <w:szCs w:val="28"/>
        </w:rPr>
        <w:lastRenderedPageBreak/>
        <w:t>Einsatz und Anwendungsgebiete von VR- Technologie</w:t>
      </w:r>
      <w:bookmarkEnd w:id="16"/>
      <w:bookmarkEnd w:id="17"/>
    </w:p>
    <w:p w14:paraId="345C137E" w14:textId="77777777" w:rsidR="00FF73D0" w:rsidRDefault="00FF73D0" w:rsidP="00FF73D0">
      <w:pPr>
        <w:jc w:val="both"/>
      </w:pPr>
      <w:r w:rsidRPr="00C152C0">
        <w:t>Die Anwendungsbereiche von Virtual Reality reichen von Gaming, über Reisen,</w:t>
      </w:r>
      <w:r>
        <w:t xml:space="preserve"> </w:t>
      </w:r>
      <w:r w:rsidRPr="00C152C0">
        <w:t>Musikkonzerte, Film und Sport bis hin zum Bereich Immobilien und Architektur</w:t>
      </w:r>
      <w:r>
        <w:t xml:space="preserve"> </w:t>
      </w:r>
      <w:r w:rsidRPr="00C152C0">
        <w:t xml:space="preserve">(vgl. Buehler &amp; </w:t>
      </w:r>
      <w:proofErr w:type="spellStart"/>
      <w:r w:rsidRPr="00C152C0">
        <w:t>Kohne</w:t>
      </w:r>
      <w:proofErr w:type="spellEnd"/>
      <w:r w:rsidRPr="00C152C0">
        <w:t>, 2020). Brill (2009) ergänzt, dass VR überall dort eingesetzt</w:t>
      </w:r>
      <w:r>
        <w:t xml:space="preserve"> </w:t>
      </w:r>
      <w:r w:rsidRPr="00C152C0">
        <w:t xml:space="preserve">wird, wo Simulation eine Rolle spielt. </w:t>
      </w:r>
      <w:r>
        <w:t>B</w:t>
      </w:r>
      <w:r w:rsidRPr="00C152C0">
        <w:t xml:space="preserve">uehler und </w:t>
      </w:r>
      <w:proofErr w:type="spellStart"/>
      <w:r w:rsidRPr="00C152C0">
        <w:t>Kohne</w:t>
      </w:r>
      <w:proofErr w:type="spellEnd"/>
      <w:r w:rsidRPr="00C152C0">
        <w:t xml:space="preserve"> (2020) weisen VR-Lernumgebungen verschiedene Intentionen</w:t>
      </w:r>
      <w:r>
        <w:t xml:space="preserve"> </w:t>
      </w:r>
      <w:r w:rsidRPr="00C152C0">
        <w:t>zu. Diese Intentionen können in vier Lernwelten untergliedert werden. Trainingswelten,</w:t>
      </w:r>
      <w:r>
        <w:t xml:space="preserve"> </w:t>
      </w:r>
      <w:r w:rsidRPr="00C152C0">
        <w:t>Explorationswelten, Konstruktionswelten und Wahrnehmungswelten</w:t>
      </w:r>
      <w:r>
        <w:t xml:space="preserve"> </w:t>
      </w:r>
      <w:r w:rsidRPr="00C152C0">
        <w:t>werden unterschieden. Die Trainingswelt dient dazu handlungsbezogene Fertigkeiten</w:t>
      </w:r>
      <w:r>
        <w:t xml:space="preserve"> </w:t>
      </w:r>
      <w:r w:rsidRPr="00C152C0">
        <w:t>zu erwerben, um in der Realität auf Gefahrensituationen adäquat reagieren</w:t>
      </w:r>
      <w:r>
        <w:t xml:space="preserve"> </w:t>
      </w:r>
      <w:r w:rsidRPr="00C152C0">
        <w:t>zu können. Beispiele sind der Flugsimulator oder die Simulation von teuren</w:t>
      </w:r>
      <w:r>
        <w:t xml:space="preserve"> </w:t>
      </w:r>
      <w:r w:rsidRPr="00C152C0">
        <w:t>und/oder gefährlichen Maschinen zur Übung für Auszubildende. In den Explorationswelten</w:t>
      </w:r>
      <w:r>
        <w:t xml:space="preserve"> </w:t>
      </w:r>
      <w:r w:rsidRPr="00C152C0">
        <w:t>können Lernende die Technologien der VR eigenständig und in ihrem</w:t>
      </w:r>
      <w:r>
        <w:t xml:space="preserve"> </w:t>
      </w:r>
      <w:r w:rsidRPr="00C152C0">
        <w:t>eigenen Tempo erkunden sowie aus der persönlichen Perspektive handeln. Museumsbesuche</w:t>
      </w:r>
      <w:r>
        <w:t xml:space="preserve"> </w:t>
      </w:r>
      <w:r w:rsidRPr="00C152C0">
        <w:t xml:space="preserve">und Kunstaustellungen sind </w:t>
      </w:r>
      <w:r>
        <w:t xml:space="preserve">weitere </w:t>
      </w:r>
      <w:r w:rsidRPr="00C152C0">
        <w:t>Beispiele für diese Art der Lernwelt.</w:t>
      </w:r>
    </w:p>
    <w:p w14:paraId="4B6495CD" w14:textId="77777777" w:rsidR="00FF73D0" w:rsidRPr="00783A62" w:rsidRDefault="00FF73D0" w:rsidP="00783A62">
      <w:pPr>
        <w:pStyle w:val="berschrift2"/>
        <w:rPr>
          <w:sz w:val="28"/>
          <w:szCs w:val="28"/>
        </w:rPr>
      </w:pPr>
      <w:bookmarkStart w:id="18" w:name="_Toc220078889"/>
      <w:bookmarkStart w:id="19" w:name="_Toc222756202"/>
      <w:r w:rsidRPr="00783A62">
        <w:rPr>
          <w:sz w:val="28"/>
          <w:szCs w:val="28"/>
        </w:rPr>
        <w:t>VR im Bildungsbereich</w:t>
      </w:r>
      <w:bookmarkEnd w:id="18"/>
      <w:bookmarkEnd w:id="19"/>
    </w:p>
    <w:p w14:paraId="6CD3A8D2" w14:textId="77777777" w:rsidR="00FF73D0" w:rsidRDefault="00FF73D0" w:rsidP="00FF73D0">
      <w:pPr>
        <w:jc w:val="both"/>
      </w:pPr>
      <w:r w:rsidRPr="00C152C0">
        <w:t>Bezogen auf die Hochschul- und Berufsbildung gibt es ebenfalls einige internationale</w:t>
      </w:r>
      <w:r>
        <w:t xml:space="preserve"> </w:t>
      </w:r>
      <w:r w:rsidRPr="00C152C0">
        <w:t xml:space="preserve">Veröffentlichungen. </w:t>
      </w:r>
      <w:proofErr w:type="spellStart"/>
      <w:r w:rsidRPr="00C152C0">
        <w:t>Freina</w:t>
      </w:r>
      <w:proofErr w:type="spellEnd"/>
      <w:r w:rsidRPr="00C152C0">
        <w:t xml:space="preserve"> und Ott (2015) veröffentlichen in Italien ein Literatur</w:t>
      </w:r>
      <w:r>
        <w:t xml:space="preserve"> </w:t>
      </w:r>
      <w:r w:rsidRPr="00C152C0">
        <w:t>Review über VR in der Hochschulbildung. Ebenfalls gibt es ein in Dänemark</w:t>
      </w:r>
      <w:r>
        <w:t xml:space="preserve"> </w:t>
      </w:r>
      <w:r w:rsidRPr="00C152C0">
        <w:t xml:space="preserve">veröffentlichtes Review von Jensen und </w:t>
      </w:r>
      <w:proofErr w:type="spellStart"/>
      <w:r w:rsidRPr="00C152C0">
        <w:t>Konradsen</w:t>
      </w:r>
      <w:proofErr w:type="spellEnd"/>
      <w:r w:rsidRPr="00C152C0">
        <w:t xml:space="preserve"> (2017) sowie ein systemisches</w:t>
      </w:r>
      <w:r>
        <w:t xml:space="preserve"> </w:t>
      </w:r>
      <w:r w:rsidRPr="00C152C0">
        <w:t>Literatur-Review der UK von Hamilton, et. al (2020) in welchen VR als pädagogisches</w:t>
      </w:r>
      <w:r>
        <w:t xml:space="preserve"> </w:t>
      </w:r>
      <w:r w:rsidRPr="00C152C0">
        <w:t xml:space="preserve">Tool in Hochschulsettings untersucht wird. </w:t>
      </w:r>
      <w:proofErr w:type="spellStart"/>
      <w:r w:rsidRPr="00C152C0">
        <w:t>Radianti</w:t>
      </w:r>
      <w:proofErr w:type="spellEnd"/>
      <w:r w:rsidRPr="00C152C0">
        <w:t xml:space="preserve"> et. al (2019)</w:t>
      </w:r>
      <w:r>
        <w:t xml:space="preserve"> </w:t>
      </w:r>
      <w:r w:rsidRPr="00C152C0">
        <w:t>publizieren ein Review, für welches drei Universitäten aus Norwegen, Lichtenstein</w:t>
      </w:r>
      <w:r>
        <w:t xml:space="preserve"> </w:t>
      </w:r>
      <w:r w:rsidRPr="00C152C0">
        <w:t>und Deutschland zusammengearbeitet haben. Auch Leder et al. (2018) und Köhler</w:t>
      </w:r>
      <w:r>
        <w:t xml:space="preserve"> </w:t>
      </w:r>
      <w:r w:rsidRPr="00C152C0">
        <w:t xml:space="preserve">(2013) oder </w:t>
      </w:r>
      <w:proofErr w:type="spellStart"/>
      <w:r w:rsidRPr="00C152C0">
        <w:t>Müser</w:t>
      </w:r>
      <w:proofErr w:type="spellEnd"/>
      <w:r w:rsidRPr="00C152C0">
        <w:t xml:space="preserve"> und Fehling (2022) sowie viele weitere Veröffentlichungen</w:t>
      </w:r>
      <w:r>
        <w:t xml:space="preserve"> </w:t>
      </w:r>
      <w:r w:rsidRPr="00C152C0">
        <w:t>beziehen sich auf VR im Hochschul- und Berufssetting.</w:t>
      </w:r>
      <w:r>
        <w:t xml:space="preserve"> </w:t>
      </w:r>
      <w:r w:rsidRPr="00C152C0">
        <w:t>Deutlich dünner wird die Forschungslage, im Hinblick auf Forschungen von VR</w:t>
      </w:r>
      <w:r>
        <w:t xml:space="preserve"> </w:t>
      </w:r>
      <w:r w:rsidRPr="00C152C0">
        <w:t>als Hilfsmittel im schulischen Kontext. In China wurden 2016 positive Effekte im</w:t>
      </w:r>
      <w:r>
        <w:t xml:space="preserve"> </w:t>
      </w:r>
      <w:r w:rsidRPr="00C152C0">
        <w:t>Bereich Astrophysik festgestellt (BLB, 2016). In Australien untersuchten Calvert</w:t>
      </w:r>
      <w:r>
        <w:t xml:space="preserve"> </w:t>
      </w:r>
      <w:r w:rsidRPr="00C152C0">
        <w:t xml:space="preserve">und </w:t>
      </w:r>
      <w:proofErr w:type="spellStart"/>
      <w:r w:rsidRPr="00C152C0">
        <w:t>Abadia</w:t>
      </w:r>
      <w:proofErr w:type="spellEnd"/>
      <w:r w:rsidRPr="00C152C0">
        <w:t xml:space="preserve"> (2020) Effekte im Geschichtsunterricht und Mills et al. (2022) benutzen</w:t>
      </w:r>
      <w:r>
        <w:t xml:space="preserve"> </w:t>
      </w:r>
      <w:r w:rsidRPr="00C152C0">
        <w:t>VR zur Förderung der Lese- und Schreibfähigkeit. Schäfer et al. (2023) stellen</w:t>
      </w:r>
      <w:r>
        <w:t xml:space="preserve"> </w:t>
      </w:r>
      <w:r w:rsidRPr="00C152C0">
        <w:t>in einer deutschen Veröffentlichung mittels einer interdisziplinären Ratingkonferenz</w:t>
      </w:r>
      <w:r>
        <w:t xml:space="preserve"> </w:t>
      </w:r>
      <w:r w:rsidRPr="00C152C0">
        <w:t>Bedenken und Potenziale von VR in der Schule aus Sicht der AkteurInnen</w:t>
      </w:r>
      <w:r>
        <w:t xml:space="preserve"> </w:t>
      </w:r>
      <w:r w:rsidRPr="00C152C0">
        <w:t>dar.</w:t>
      </w:r>
      <w:r>
        <w:t xml:space="preserve"> </w:t>
      </w:r>
      <w:r w:rsidRPr="00C152C0">
        <w:t>Flächendeckende Forschung im Bereich VR in der Schule bleibt bislang aus.</w:t>
      </w:r>
      <w:r>
        <w:t xml:space="preserve"> </w:t>
      </w:r>
      <w:r w:rsidRPr="00C152C0">
        <w:t>Wird der Blick nun gezielt auf den Sportunterricht gelenkt, so gibt es einige Pilotprojekte.</w:t>
      </w:r>
      <w:r>
        <w:t xml:space="preserve"> </w:t>
      </w:r>
      <w:r w:rsidRPr="00C152C0">
        <w:t>In Korea wurde VR im Bereich des Behindertensports untersucht (vgl.</w:t>
      </w:r>
      <w:r>
        <w:t xml:space="preserve"> </w:t>
      </w:r>
      <w:r w:rsidRPr="00C152C0">
        <w:t>Kang &amp; Kang, 2018). Ganz konkret untersuchten</w:t>
      </w:r>
      <w:r>
        <w:t xml:space="preserve"> </w:t>
      </w:r>
      <w:r w:rsidRPr="00C152C0">
        <w:t>Lipinski et al. (2020) beispielweise die Chancen und Herausforderungen zur</w:t>
      </w:r>
      <w:r>
        <w:t xml:space="preserve"> </w:t>
      </w:r>
      <w:r w:rsidRPr="00C152C0">
        <w:t>Aneignung von motorischen Fertigkeiten im Tischtennis mittels VR</w:t>
      </w:r>
      <w:r>
        <w:t xml:space="preserve">. </w:t>
      </w:r>
      <w:proofErr w:type="spellStart"/>
      <w:r w:rsidRPr="00C152C0">
        <w:t>Howahl</w:t>
      </w:r>
      <w:proofErr w:type="spellEnd"/>
      <w:r w:rsidRPr="00C152C0">
        <w:t xml:space="preserve"> et al. führten an der Deutschen Sporthochschule</w:t>
      </w:r>
      <w:r>
        <w:t xml:space="preserve"> K</w:t>
      </w:r>
      <w:r w:rsidRPr="00C152C0">
        <w:t xml:space="preserve">öln ein Pilotprojekt </w:t>
      </w:r>
      <w:r w:rsidRPr="00C152C0">
        <w:rPr>
          <w:rFonts w:hint="eastAsia"/>
        </w:rPr>
        <w:t>„</w:t>
      </w:r>
      <w:r w:rsidRPr="00C152C0">
        <w:t xml:space="preserve">Paint </w:t>
      </w:r>
      <w:proofErr w:type="spellStart"/>
      <w:r w:rsidRPr="00C152C0">
        <w:t>your</w:t>
      </w:r>
      <w:proofErr w:type="spellEnd"/>
      <w:r w:rsidRPr="00C152C0">
        <w:t xml:space="preserve"> Dance 3</w:t>
      </w:r>
      <w:r>
        <w:t>D“ zu Tanzen und Gestalten</w:t>
      </w:r>
      <w:r w:rsidRPr="00C152C0">
        <w:t xml:space="preserve"> durch, welches viel Potenzial zur Etablierung</w:t>
      </w:r>
      <w:r>
        <w:t xml:space="preserve"> </w:t>
      </w:r>
      <w:r w:rsidRPr="00C152C0">
        <w:t>in den Sportunterricht aufwies (2023b).</w:t>
      </w:r>
    </w:p>
    <w:p w14:paraId="0F0067D8" w14:textId="77777777" w:rsidR="00FF73D0" w:rsidRPr="00783A62" w:rsidRDefault="00FF73D0" w:rsidP="00783A62">
      <w:pPr>
        <w:pStyle w:val="berschrift2"/>
        <w:rPr>
          <w:sz w:val="28"/>
          <w:szCs w:val="28"/>
        </w:rPr>
      </w:pPr>
      <w:bookmarkStart w:id="20" w:name="_Toc220078890"/>
      <w:bookmarkStart w:id="21" w:name="_Toc222756203"/>
      <w:r w:rsidRPr="00783A62">
        <w:rPr>
          <w:sz w:val="28"/>
          <w:szCs w:val="28"/>
        </w:rPr>
        <w:t>Möglichkeiten von VR</w:t>
      </w:r>
      <w:bookmarkEnd w:id="20"/>
      <w:bookmarkEnd w:id="21"/>
    </w:p>
    <w:p w14:paraId="1D9C7E25" w14:textId="77777777" w:rsidR="00FF73D0" w:rsidRDefault="00FF73D0" w:rsidP="00FF73D0">
      <w:pPr>
        <w:jc w:val="both"/>
      </w:pPr>
      <w:r w:rsidRPr="00C152C0">
        <w:t>In Bezug zum Sportunterricht nennen Schäfer et al. (2023) die Möglichkeit eines</w:t>
      </w:r>
      <w:r>
        <w:t xml:space="preserve"> </w:t>
      </w:r>
      <w:r w:rsidRPr="00C152C0">
        <w:t>neuen Zugangs zur Bewegung sowie die Möglichkeit für neue Sportarten zu motivieren.</w:t>
      </w:r>
      <w:r>
        <w:t xml:space="preserve"> </w:t>
      </w:r>
      <w:r w:rsidRPr="00C152C0">
        <w:t xml:space="preserve">Sie führen die Ermöglichung einer ganzkörperlichen </w:t>
      </w:r>
      <w:r w:rsidRPr="00C152C0">
        <w:lastRenderedPageBreak/>
        <w:t>Erfahrung als auch</w:t>
      </w:r>
      <w:r>
        <w:t xml:space="preserve"> </w:t>
      </w:r>
      <w:r w:rsidRPr="00C152C0">
        <w:t>einen Bezug zum K</w:t>
      </w:r>
      <w:r w:rsidRPr="00C152C0">
        <w:rPr>
          <w:rFonts w:hint="eastAsia"/>
        </w:rPr>
        <w:t>ö</w:t>
      </w:r>
      <w:r w:rsidRPr="00C152C0">
        <w:t>rper und handlungsbezogenen Lernen an.</w:t>
      </w:r>
      <w:r>
        <w:t xml:space="preserve"> „D</w:t>
      </w:r>
      <w:r w:rsidRPr="00C152C0">
        <w:t>ie M</w:t>
      </w:r>
      <w:r w:rsidRPr="00C152C0">
        <w:rPr>
          <w:rFonts w:hint="eastAsia"/>
        </w:rPr>
        <w:t>ö</w:t>
      </w:r>
      <w:r w:rsidRPr="00C152C0">
        <w:t>glichkeit</w:t>
      </w:r>
      <w:r>
        <w:t xml:space="preserve"> </w:t>
      </w:r>
      <w:r w:rsidRPr="00C152C0">
        <w:t xml:space="preserve">der Extended </w:t>
      </w:r>
      <w:proofErr w:type="spellStart"/>
      <w:r w:rsidRPr="00C152C0">
        <w:t>Embodied</w:t>
      </w:r>
      <w:proofErr w:type="spellEnd"/>
      <w:r w:rsidRPr="00C152C0">
        <w:t xml:space="preserve"> Education erlaubt auch das Erproben neuer Bewegungsabl</w:t>
      </w:r>
      <w:r w:rsidRPr="00C152C0">
        <w:rPr>
          <w:rFonts w:hint="eastAsia"/>
        </w:rPr>
        <w:t>ä</w:t>
      </w:r>
      <w:r w:rsidRPr="00C152C0">
        <w:t>ufe</w:t>
      </w:r>
      <w:r>
        <w:t xml:space="preserve">“ </w:t>
      </w:r>
      <w:r w:rsidRPr="00C152C0">
        <w:t>(S. 18). Lipinski et al. (2020) deklarieren ebenfalls die Chance für ein</w:t>
      </w:r>
      <w:r>
        <w:t xml:space="preserve"> </w:t>
      </w:r>
      <w:r w:rsidRPr="00C152C0">
        <w:t>neues Verständnis von Bewegung und die Möglichkeit Bewegung als Medium des</w:t>
      </w:r>
      <w:r>
        <w:t xml:space="preserve"> </w:t>
      </w:r>
      <w:r w:rsidRPr="00C152C0">
        <w:t>Lernens durch außergewöhnliche Bewegungserfahrung zu reflektieren.</w:t>
      </w:r>
      <w:r>
        <w:t xml:space="preserve"> </w:t>
      </w:r>
      <w:r w:rsidRPr="00C152C0">
        <w:t>Im Sinne der Umgestaltung des SAMR-Modells (QUA-LIS NRW, 2021) erklären</w:t>
      </w:r>
      <w:r>
        <w:t xml:space="preserve"> </w:t>
      </w:r>
      <w:r w:rsidRPr="00C152C0">
        <w:t>Mills et al. (2022), dass VR eine neue Möglichkeit für Kognition und Lernen bietet.</w:t>
      </w:r>
      <w:r>
        <w:t xml:space="preserve"> </w:t>
      </w:r>
      <w:r w:rsidRPr="00C152C0">
        <w:t>Neue Denk- und Verknüpfungsmuster können bei den Lernenden hergestellt (vgl.</w:t>
      </w:r>
      <w:r>
        <w:t xml:space="preserve"> B</w:t>
      </w:r>
      <w:r w:rsidRPr="00C152C0">
        <w:t xml:space="preserve">uehler &amp; </w:t>
      </w:r>
      <w:proofErr w:type="spellStart"/>
      <w:r w:rsidRPr="00C152C0">
        <w:t>Kohne</w:t>
      </w:r>
      <w:proofErr w:type="spellEnd"/>
      <w:r w:rsidRPr="00C152C0">
        <w:t>, 2020) und neuartige Lernszenarien realisiert werden (vgl. Zender</w:t>
      </w:r>
      <w:r>
        <w:t xml:space="preserve"> </w:t>
      </w:r>
      <w:r w:rsidRPr="00C152C0">
        <w:t>et al., 2018). Das Spektrum an erlebbaren Erfahrungen wird erweitert (vgl.</w:t>
      </w:r>
      <w:r>
        <w:t xml:space="preserve"> </w:t>
      </w:r>
      <w:r w:rsidRPr="00C152C0">
        <w:t xml:space="preserve">Hellriegel &amp; </w:t>
      </w:r>
      <w:proofErr w:type="spellStart"/>
      <w:r w:rsidRPr="00C152C0">
        <w:t>Cubela</w:t>
      </w:r>
      <w:proofErr w:type="spellEnd"/>
      <w:r w:rsidRPr="00C152C0">
        <w:t>, 2018).</w:t>
      </w:r>
      <w:r>
        <w:t xml:space="preserve"> </w:t>
      </w:r>
      <w:r w:rsidRPr="00C152C0">
        <w:t>Als weiteres Potenzial von Virtual Reality kann die Möglichkeit angeführt werden,</w:t>
      </w:r>
      <w:r>
        <w:t xml:space="preserve"> </w:t>
      </w:r>
      <w:r w:rsidRPr="00C152C0">
        <w:t>dass sonst nicht erreichbare Orte oder nicht sichtbare Objekte erfahrbar werden</w:t>
      </w:r>
      <w:r>
        <w:t xml:space="preserve"> </w:t>
      </w:r>
      <w:r w:rsidRPr="00C152C0">
        <w:t xml:space="preserve">(vgl. Buehler &amp; </w:t>
      </w:r>
      <w:proofErr w:type="spellStart"/>
      <w:r w:rsidRPr="00C152C0">
        <w:t>Kohne</w:t>
      </w:r>
      <w:proofErr w:type="spellEnd"/>
      <w:r w:rsidRPr="00C152C0">
        <w:t>, 2020). Ferner können komplexe Sachverhalte greifbar veranschaulicht</w:t>
      </w:r>
      <w:r>
        <w:t xml:space="preserve"> </w:t>
      </w:r>
      <w:r w:rsidRPr="00C152C0">
        <w:t>und Objekte selbst erschaffen werden (vgl. ebd.). Schwan und Buder</w:t>
      </w:r>
      <w:r>
        <w:t xml:space="preserve"> </w:t>
      </w:r>
      <w:r w:rsidRPr="00C152C0">
        <w:t>(2006) nennen m</w:t>
      </w:r>
      <w:r w:rsidRPr="00C152C0">
        <w:rPr>
          <w:rFonts w:hint="eastAsia"/>
        </w:rPr>
        <w:t>ö</w:t>
      </w:r>
      <w:r w:rsidRPr="00C152C0">
        <w:t xml:space="preserve">gliche </w:t>
      </w:r>
      <w:r w:rsidRPr="00C152C0">
        <w:rPr>
          <w:rFonts w:hint="eastAsia"/>
        </w:rPr>
        <w:t>„</w:t>
      </w:r>
      <w:r w:rsidRPr="00C152C0">
        <w:t>metaphorische Veranschaulichungen</w:t>
      </w:r>
      <w:r>
        <w:t>“</w:t>
      </w:r>
      <w:r w:rsidRPr="00C152C0">
        <w:t xml:space="preserve"> (S.6). Ebenfalls</w:t>
      </w:r>
      <w:r>
        <w:t xml:space="preserve"> </w:t>
      </w:r>
      <w:r w:rsidRPr="00C152C0">
        <w:t>wird in Wölfel (2023) die Möglichkeit authentische Lernumgebungen zu gestalten</w:t>
      </w:r>
      <w:r>
        <w:t xml:space="preserve"> </w:t>
      </w:r>
      <w:r w:rsidRPr="00C152C0">
        <w:t>genannt.</w:t>
      </w:r>
      <w:r>
        <w:t xml:space="preserve"> </w:t>
      </w:r>
      <w:r w:rsidRPr="00C152C0">
        <w:t>Außerdem benennen Schäfer et al. (2023) die Möglichkeit von emotionalen neuen</w:t>
      </w:r>
      <w:r>
        <w:t xml:space="preserve"> </w:t>
      </w:r>
      <w:r w:rsidRPr="00C152C0">
        <w:t>Zugängen und einem emotionalen Erlebnis. Empathie und Emotionen können</w:t>
      </w:r>
      <w:r>
        <w:t xml:space="preserve"> </w:t>
      </w:r>
      <w:r w:rsidRPr="00C152C0">
        <w:t>durch eine Lernumgebung mittels VR adressiert und außergewöhnliche Erfahrungen</w:t>
      </w:r>
      <w:r>
        <w:t xml:space="preserve"> </w:t>
      </w:r>
      <w:r w:rsidRPr="00C152C0">
        <w:t>gemacht werden (vgl. ebd.).</w:t>
      </w:r>
      <w:r>
        <w:t xml:space="preserve"> </w:t>
      </w:r>
      <w:r w:rsidRPr="00C152C0">
        <w:t xml:space="preserve">Darüber hinaus bietet VR eine Möglichkeit individuell auf die </w:t>
      </w:r>
      <w:proofErr w:type="spellStart"/>
      <w:r w:rsidRPr="00C152C0">
        <w:t>Schüler</w:t>
      </w:r>
      <w:r>
        <w:t>:i</w:t>
      </w:r>
      <w:r w:rsidRPr="00C152C0">
        <w:t>nnen</w:t>
      </w:r>
      <w:proofErr w:type="spellEnd"/>
      <w:r w:rsidRPr="00C152C0">
        <w:t xml:space="preserve"> einzugehen</w:t>
      </w:r>
      <w:r>
        <w:t xml:space="preserve"> </w:t>
      </w:r>
      <w:r w:rsidRPr="00C152C0">
        <w:t xml:space="preserve">(vgl. Schäfer et al. 2023). Buehler und </w:t>
      </w:r>
      <w:proofErr w:type="spellStart"/>
      <w:r w:rsidRPr="00C152C0">
        <w:t>Kohne</w:t>
      </w:r>
      <w:proofErr w:type="spellEnd"/>
      <w:r w:rsidRPr="00C152C0">
        <w:t xml:space="preserve"> (2020) heben hervor, dass</w:t>
      </w:r>
      <w:r>
        <w:t xml:space="preserve"> </w:t>
      </w:r>
      <w:r w:rsidRPr="00C152C0">
        <w:t>das Individuum im Mittelpunkt der Lernerfahrung steht und VR-Lernsettings die</w:t>
      </w:r>
      <w:r>
        <w:t xml:space="preserve"> </w:t>
      </w:r>
      <w:r w:rsidRPr="00C152C0">
        <w:t>Möglichkeit eröffnen im selbstbestimmten Tempo zu agieren. Es kann demnach</w:t>
      </w:r>
      <w:r>
        <w:t xml:space="preserve"> </w:t>
      </w:r>
      <w:r w:rsidRPr="00C152C0">
        <w:t xml:space="preserve">selbstbestimmt und explorativ gelernt werden (vgl. ebd.). Laut Hellriegel und </w:t>
      </w:r>
      <w:proofErr w:type="spellStart"/>
      <w:r w:rsidRPr="00C152C0">
        <w:t>Cubela</w:t>
      </w:r>
      <w:proofErr w:type="spellEnd"/>
      <w:r>
        <w:t xml:space="preserve"> </w:t>
      </w:r>
      <w:r w:rsidRPr="00C152C0">
        <w:t xml:space="preserve">(2018) ermöglicht ein VR-Lernsetting die Schaffensprozesse der </w:t>
      </w:r>
      <w:proofErr w:type="spellStart"/>
      <w:r w:rsidRPr="00C152C0">
        <w:t>Schüler</w:t>
      </w:r>
      <w:r>
        <w:t>:i</w:t>
      </w:r>
      <w:r w:rsidRPr="00C152C0">
        <w:t>nnen</w:t>
      </w:r>
      <w:proofErr w:type="spellEnd"/>
      <w:r>
        <w:t xml:space="preserve"> </w:t>
      </w:r>
      <w:r w:rsidRPr="00C152C0">
        <w:t>in den Vordergrund zu rücken und bietet Raum für Kreativität und Individualität.</w:t>
      </w:r>
      <w:r>
        <w:t xml:space="preserve"> </w:t>
      </w:r>
      <w:r w:rsidRPr="00C152C0">
        <w:t xml:space="preserve">Die aktive und konstruierende Rolle der </w:t>
      </w:r>
      <w:proofErr w:type="spellStart"/>
      <w:r w:rsidRPr="00C152C0">
        <w:t>Schüler</w:t>
      </w:r>
      <w:r>
        <w:t>:i</w:t>
      </w:r>
      <w:r w:rsidRPr="00C152C0">
        <w:t>nnen</w:t>
      </w:r>
      <w:proofErr w:type="spellEnd"/>
      <w:r w:rsidRPr="00C152C0">
        <w:t xml:space="preserve"> sei essenziell für einen</w:t>
      </w:r>
      <w:r>
        <w:t xml:space="preserve"> </w:t>
      </w:r>
      <w:r w:rsidRPr="00C152C0">
        <w:t>Kompetenzerwerb (vgl. Hellmer, 2007). Ebenfalls können individuelle Lernhilfen</w:t>
      </w:r>
      <w:r>
        <w:t xml:space="preserve"> </w:t>
      </w:r>
      <w:r w:rsidRPr="00C152C0">
        <w:t>in den VR-Lernsettings mit eingebaut werden (vgl. Zender et al., 2018). Weiter hat</w:t>
      </w:r>
      <w:r>
        <w:t xml:space="preserve"> </w:t>
      </w:r>
      <w:r w:rsidRPr="00C152C0">
        <w:t>VR, nach Zender et al. (2022), großes Potenzial inklusive Bildung zu unterstützen.</w:t>
      </w:r>
      <w:r>
        <w:t xml:space="preserve"> </w:t>
      </w:r>
    </w:p>
    <w:p w14:paraId="17A01F85" w14:textId="77777777" w:rsidR="00FF73D0" w:rsidRPr="00783A62" w:rsidRDefault="00FF73D0" w:rsidP="00783A62">
      <w:pPr>
        <w:pStyle w:val="berschrift2"/>
        <w:rPr>
          <w:sz w:val="28"/>
          <w:szCs w:val="28"/>
        </w:rPr>
      </w:pPr>
      <w:bookmarkStart w:id="22" w:name="_Toc220078891"/>
      <w:bookmarkStart w:id="23" w:name="_Toc222756204"/>
      <w:r w:rsidRPr="00783A62">
        <w:rPr>
          <w:sz w:val="28"/>
          <w:szCs w:val="28"/>
        </w:rPr>
        <w:t>Grenzen von VR</w:t>
      </w:r>
      <w:bookmarkEnd w:id="22"/>
      <w:bookmarkEnd w:id="23"/>
    </w:p>
    <w:p w14:paraId="74E5EF21" w14:textId="2E8437BD" w:rsidR="00FF73D0" w:rsidRDefault="00FF73D0" w:rsidP="00FF73D0">
      <w:pPr>
        <w:jc w:val="both"/>
      </w:pPr>
      <w:r w:rsidRPr="00C152C0">
        <w:t>Den eingangs erwähnten Hoffnungen hinsichtlich eines positiven Beitrags der</w:t>
      </w:r>
      <w:r>
        <w:t xml:space="preserve"> </w:t>
      </w:r>
      <w:r w:rsidRPr="00C152C0">
        <w:t>Technologie zur Inklusion, stehen Bedenken entgegen. So äußern Schäfer et al.</w:t>
      </w:r>
      <w:r>
        <w:t xml:space="preserve"> </w:t>
      </w:r>
      <w:r w:rsidRPr="00C152C0">
        <w:t>(2023) als auch Zender et al. (2022) die Möglichkeit des Ausschlusses von Menschen</w:t>
      </w:r>
      <w:r>
        <w:t xml:space="preserve"> </w:t>
      </w:r>
      <w:r w:rsidRPr="00C152C0">
        <w:t>mit kognitiven, körperlichen oder sozial-emotionalen Beeinträchtigungen</w:t>
      </w:r>
      <w:r>
        <w:t xml:space="preserve"> </w:t>
      </w:r>
      <w:r w:rsidRPr="00C152C0">
        <w:t>bei dem Einsatz von VR im Unterricht. Beispielsweise können Menschen mit</w:t>
      </w:r>
      <w:r>
        <w:t xml:space="preserve"> </w:t>
      </w:r>
      <w:r w:rsidRPr="00C152C0">
        <w:t>Angststörungen Schwierigkeiten bei der Unterscheidung der Realitäten haben</w:t>
      </w:r>
      <w:r>
        <w:t xml:space="preserve"> </w:t>
      </w:r>
      <w:r w:rsidRPr="00C152C0">
        <w:t>(vgl. Kang &amp; Kang, 2018). Hinzufügend werden mögliche Schamerfahrungen genannt,</w:t>
      </w:r>
      <w:r>
        <w:t xml:space="preserve"> </w:t>
      </w:r>
      <w:r w:rsidRPr="00C152C0">
        <w:t>die daraus resultieren können, dass Blicke anderer Personen durch das</w:t>
      </w:r>
      <w:r>
        <w:t xml:space="preserve"> </w:t>
      </w:r>
      <w:r w:rsidRPr="00C152C0">
        <w:t>Headset nicht wahrgenommen werden können und folglich in einer Imagination</w:t>
      </w:r>
      <w:r>
        <w:t xml:space="preserve"> </w:t>
      </w:r>
      <w:r w:rsidRPr="00C152C0">
        <w:t>der Blicke enden (vgl. Schäfer et al., 2023).</w:t>
      </w:r>
      <w:r>
        <w:t xml:space="preserve"> </w:t>
      </w:r>
      <w:r w:rsidRPr="00C152C0">
        <w:t>Darüber hinaus werden Herausforderungen aus medizinischer Sicht deutlich. Es</w:t>
      </w:r>
      <w:r>
        <w:t xml:space="preserve"> </w:t>
      </w:r>
      <w:r w:rsidRPr="00C152C0">
        <w:t>wird ersichtlich, dass fehlende Langzeitstudien zu fehlenden Erkenntnissen aus</w:t>
      </w:r>
      <w:r>
        <w:t xml:space="preserve"> </w:t>
      </w:r>
      <w:r w:rsidRPr="00C152C0">
        <w:t>medizinischer Sicht führen (vgl. ebd.). Auch Zender et al. (2018) stellen Bedenken</w:t>
      </w:r>
      <w:r>
        <w:t xml:space="preserve"> </w:t>
      </w:r>
      <w:r w:rsidRPr="00C152C0">
        <w:t>zu gesundheitlichen Problemen fest. Weiterhin werden ein unerforschtes Sucht-</w:t>
      </w:r>
      <w:r>
        <w:t xml:space="preserve"> </w:t>
      </w:r>
      <w:r w:rsidRPr="00C152C0">
        <w:t>Potenzial sowie Überforderungen bis hin zu Traumatisierungen bedenklich geäußert</w:t>
      </w:r>
      <w:r>
        <w:t xml:space="preserve"> </w:t>
      </w:r>
      <w:r w:rsidRPr="00C152C0">
        <w:t>(vgl. Schäfer et al., 2023). Bei Erwachsenen ist die häufigste Nebenwirkung</w:t>
      </w:r>
      <w:r>
        <w:t xml:space="preserve"> </w:t>
      </w:r>
      <w:r w:rsidRPr="00C152C0">
        <w:t xml:space="preserve">die </w:t>
      </w:r>
      <w:r w:rsidRPr="00C152C0">
        <w:rPr>
          <w:rFonts w:hint="eastAsia"/>
        </w:rPr>
        <w:t>„</w:t>
      </w:r>
      <w:r w:rsidRPr="00C152C0">
        <w:t>Cybersickness</w:t>
      </w:r>
      <w:r w:rsidRPr="00C152C0">
        <w:rPr>
          <w:rFonts w:hint="eastAsia"/>
        </w:rPr>
        <w:lastRenderedPageBreak/>
        <w:t>“</w:t>
      </w:r>
      <w:r w:rsidRPr="00C152C0">
        <w:t xml:space="preserve"> (vgl. Zender et al., 2018). Die Symptome von Cybersickness</w:t>
      </w:r>
      <w:r>
        <w:t xml:space="preserve"> </w:t>
      </w:r>
      <w:r w:rsidRPr="00C152C0">
        <w:t>reichen von einem allgemeinen Unwohlsein, über Übelkeit, Schwindel, Kopfschmerzen,</w:t>
      </w:r>
      <w:r>
        <w:t xml:space="preserve"> </w:t>
      </w:r>
      <w:r w:rsidRPr="00C152C0">
        <w:t>Orientierungslosigkeit, bis hin zum Erbrechen. Oft ist der Grund dieser</w:t>
      </w:r>
      <w:r>
        <w:t xml:space="preserve"> </w:t>
      </w:r>
      <w:proofErr w:type="spellStart"/>
      <w:r w:rsidRPr="00C152C0">
        <w:t>Simulatorübelkeit</w:t>
      </w:r>
      <w:proofErr w:type="spellEnd"/>
      <w:r w:rsidRPr="00C152C0">
        <w:t xml:space="preserve"> der Widerspruch zwischen Bild und Bewegung (vgl. Wölfel,</w:t>
      </w:r>
      <w:r>
        <w:t xml:space="preserve"> </w:t>
      </w:r>
      <w:r w:rsidRPr="00C152C0">
        <w:t xml:space="preserve">2023). </w:t>
      </w:r>
      <w:proofErr w:type="spellStart"/>
      <w:r w:rsidRPr="00C152C0">
        <w:t>Howahl</w:t>
      </w:r>
      <w:proofErr w:type="spellEnd"/>
      <w:r w:rsidRPr="00C152C0">
        <w:t xml:space="preserve"> und Steinberg (2024) erklären, dass dieser Effekt entsteht, wenn</w:t>
      </w:r>
      <w:r>
        <w:t xml:space="preserve"> </w:t>
      </w:r>
      <w:r w:rsidRPr="00C152C0">
        <w:t>visuelle und vestibuläre Sinnenwahrnehmungen im virtuellen Raum nicht zusammenpassen.</w:t>
      </w:r>
      <w:r>
        <w:t xml:space="preserve"> </w:t>
      </w:r>
      <w:r w:rsidRPr="00C152C0">
        <w:t>Ebenfalls konnte nach längerer Nutzung eine Überlastung der Augen</w:t>
      </w:r>
      <w:r>
        <w:t xml:space="preserve"> </w:t>
      </w:r>
      <w:r w:rsidRPr="00C152C0">
        <w:t>festgestellt werden (vgl. Zender et al., 2022). Außerdem sind laut Wölfel</w:t>
      </w:r>
      <w:r>
        <w:t xml:space="preserve"> </w:t>
      </w:r>
      <w:r w:rsidRPr="00C152C0">
        <w:t>(2023) Hygienemaßnahmen zwingend erforderlich. Da durch die Berührung der</w:t>
      </w:r>
      <w:r>
        <w:t xml:space="preserve"> </w:t>
      </w:r>
      <w:r w:rsidRPr="00C152C0">
        <w:t>Oberflächen Krankheiten zwischen Nutzenden übertragen werden können, ist</w:t>
      </w:r>
      <w:r>
        <w:t xml:space="preserve"> </w:t>
      </w:r>
      <w:r w:rsidRPr="00C152C0">
        <w:t>eine gründliche Desinfektion unabdingbar (vgl. ebd.).</w:t>
      </w:r>
      <w:r>
        <w:t xml:space="preserve"> </w:t>
      </w:r>
      <w:r w:rsidRPr="00C152C0">
        <w:t>Darüber hinaus gibt es einige organisatorische und strukturelle Herausforderungen.</w:t>
      </w:r>
      <w:r>
        <w:t xml:space="preserve"> </w:t>
      </w:r>
      <w:r w:rsidRPr="00C152C0">
        <w:t>Zunächst sind die Anschaffungskosten von VR sehr hoch, daher sollten die</w:t>
      </w:r>
      <w:r>
        <w:t xml:space="preserve"> </w:t>
      </w:r>
      <w:r w:rsidRPr="00C152C0">
        <w:t>Kosten und der Nutzen abgewogen werden (Schäfer et al., 2023; Zender et al.,</w:t>
      </w:r>
      <w:r>
        <w:t xml:space="preserve"> </w:t>
      </w:r>
      <w:r w:rsidRPr="00C152C0">
        <w:t>2018). Weiter ist der Zeitaufwand der Einrichtung eine genannte Herausforderung</w:t>
      </w:r>
      <w:r>
        <w:t xml:space="preserve"> </w:t>
      </w:r>
      <w:r w:rsidRPr="00C152C0">
        <w:t xml:space="preserve">(vgl. </w:t>
      </w:r>
      <w:proofErr w:type="spellStart"/>
      <w:r w:rsidRPr="00C152C0">
        <w:t>Jastrow</w:t>
      </w:r>
      <w:proofErr w:type="spellEnd"/>
      <w:r w:rsidRPr="00C152C0">
        <w:t xml:space="preserve"> et al., 2022). Zender et al. (2022) konkretisieren, dass die Vorbereitungszeit</w:t>
      </w:r>
      <w:r>
        <w:t xml:space="preserve"> </w:t>
      </w:r>
      <w:r w:rsidRPr="00C152C0">
        <w:t>des technischen Aufbaus eine Herausforderung ist, die im Missverhältnis</w:t>
      </w:r>
      <w:r>
        <w:t xml:space="preserve"> </w:t>
      </w:r>
      <w:r w:rsidRPr="00C152C0">
        <w:t>zur Nutzungszeit durch die begrenzte Unterrichtszeit steht. Auch wird der benötigte</w:t>
      </w:r>
      <w:r>
        <w:t xml:space="preserve"> </w:t>
      </w:r>
      <w:r w:rsidRPr="00C152C0">
        <w:t>Platz für einen Bewegungsfreiraum von einigen Quadratmetern als</w:t>
      </w:r>
      <w:r>
        <w:t xml:space="preserve"> </w:t>
      </w:r>
      <w:r w:rsidRPr="00C152C0">
        <w:t>Schwierigkeit geäußert (vgl. ebd.) Diesem Problem kann im Sportunterricht in einer</w:t>
      </w:r>
      <w:r>
        <w:t xml:space="preserve"> </w:t>
      </w:r>
      <w:r w:rsidRPr="00C152C0">
        <w:t>Turnhalle entgegnet werden. Auch als Problematik angeführt werden der Einsatz</w:t>
      </w:r>
      <w:r>
        <w:t xml:space="preserve"> </w:t>
      </w:r>
      <w:r w:rsidRPr="00C152C0">
        <w:t>und die Wartung, sowie der Datenschutz (vgl. ebd.).</w:t>
      </w:r>
      <w:r>
        <w:t xml:space="preserve"> </w:t>
      </w:r>
      <w:r w:rsidRPr="00C152C0">
        <w:t>Abschließend werden fehlende Lehr-Lernkonzepte bemängelt (vgl. Zender et al.,</w:t>
      </w:r>
      <w:r>
        <w:t xml:space="preserve"> </w:t>
      </w:r>
      <w:r w:rsidRPr="00C152C0">
        <w:t>2018). Materialsammlungen, Leitlinien und Verlaufspläne werden benötigt (vgl.</w:t>
      </w:r>
      <w:r>
        <w:t xml:space="preserve"> </w:t>
      </w:r>
      <w:r w:rsidRPr="00C152C0">
        <w:t xml:space="preserve">Hellriegel &amp; </w:t>
      </w:r>
      <w:proofErr w:type="spellStart"/>
      <w:r w:rsidRPr="00C152C0">
        <w:t>Cubela</w:t>
      </w:r>
      <w:proofErr w:type="spellEnd"/>
      <w:r w:rsidRPr="00C152C0">
        <w:t>, 2018). Ebenfalls sei der Bedarf an Weiterbildungen für Lehrkräfte</w:t>
      </w:r>
      <w:r>
        <w:t xml:space="preserve"> </w:t>
      </w:r>
      <w:r w:rsidRPr="00C152C0">
        <w:t xml:space="preserve">stark vorhanden (vgl. </w:t>
      </w:r>
      <w:proofErr w:type="spellStart"/>
      <w:r w:rsidRPr="00C152C0">
        <w:t>Jastrow</w:t>
      </w:r>
      <w:proofErr w:type="spellEnd"/>
      <w:r w:rsidRPr="00C152C0">
        <w:t xml:space="preserve"> et al., 2022). Da laut Zender et al. (2018) der</w:t>
      </w:r>
      <w:r>
        <w:t xml:space="preserve"> </w:t>
      </w:r>
      <w:r w:rsidRPr="00C152C0">
        <w:t>didaktische Mehrwert Grund zum Einsatz der Technologie sein muss, sei die zentrale</w:t>
      </w:r>
      <w:r>
        <w:t xml:space="preserve"> </w:t>
      </w:r>
      <w:r w:rsidRPr="00C152C0">
        <w:t>Problematik die kaum vorhandene konzeptionelle didaktische Grundlage. Didaktische</w:t>
      </w:r>
      <w:r>
        <w:t xml:space="preserve"> </w:t>
      </w:r>
      <w:r w:rsidRPr="00C152C0">
        <w:t>Konzepte und lernpsychologische Grundlagen seien nur rudimentär</w:t>
      </w:r>
      <w:r>
        <w:t xml:space="preserve"> </w:t>
      </w:r>
      <w:r w:rsidRPr="00C152C0">
        <w:t>vorhanden. Zender et al. (2018) nennen eine Validierung in Design-</w:t>
      </w:r>
      <w:proofErr w:type="spellStart"/>
      <w:r w:rsidRPr="00C152C0">
        <w:t>Based</w:t>
      </w:r>
      <w:proofErr w:type="spellEnd"/>
      <w:r w:rsidRPr="00C152C0">
        <w:t xml:space="preserve"> Research</w:t>
      </w:r>
      <w:r>
        <w:t xml:space="preserve"> </w:t>
      </w:r>
      <w:r w:rsidRPr="00C152C0">
        <w:t>Ansätzen als Möglichkeit diese Lücke zu schließen.</w:t>
      </w:r>
      <w:r>
        <w:t xml:space="preserve"> </w:t>
      </w:r>
      <w:r w:rsidRPr="00C152C0">
        <w:t xml:space="preserve">An dieser Stelle setzt die vorliegende </w:t>
      </w:r>
      <w:r>
        <w:t>Fortbildungsreihe</w:t>
      </w:r>
      <w:r w:rsidRPr="00C152C0">
        <w:t xml:space="preserve"> an. Durch die Entwicklung</w:t>
      </w:r>
      <w:r>
        <w:t xml:space="preserve"> </w:t>
      </w:r>
      <w:r w:rsidRPr="00C152C0">
        <w:t xml:space="preserve">und Evaluation einer Unterrichtsreihe </w:t>
      </w:r>
      <w:r w:rsidRPr="00C152C0">
        <w:rPr>
          <w:rFonts w:hint="eastAsia"/>
        </w:rPr>
        <w:t>„</w:t>
      </w:r>
      <w:r w:rsidRPr="00C152C0">
        <w:t>VR Move</w:t>
      </w:r>
      <w:r>
        <w:t>“</w:t>
      </w:r>
      <w:r w:rsidRPr="00C152C0">
        <w:t xml:space="preserve"> im Sportunterricht mittels Design-</w:t>
      </w:r>
      <w:proofErr w:type="spellStart"/>
      <w:r w:rsidRPr="00C152C0">
        <w:t>Based</w:t>
      </w:r>
      <w:proofErr w:type="spellEnd"/>
      <w:r>
        <w:t>-</w:t>
      </w:r>
      <w:r w:rsidRPr="00C152C0">
        <w:t>Research soll ein Beitrag zur Schließung der vorstehend genannten</w:t>
      </w:r>
      <w:r>
        <w:t xml:space="preserve"> </w:t>
      </w:r>
      <w:r w:rsidRPr="00C152C0">
        <w:t>Forschungslücke geleistet werden.</w:t>
      </w:r>
    </w:p>
    <w:p w14:paraId="215B0BDA" w14:textId="621BF39A" w:rsidR="00FF73D0" w:rsidRDefault="00FF73D0">
      <w:pPr>
        <w:spacing w:after="160" w:line="259" w:lineRule="auto"/>
      </w:pPr>
      <w:r>
        <w:br w:type="page"/>
      </w:r>
    </w:p>
    <w:p w14:paraId="3413BF92" w14:textId="77777777" w:rsidR="00FF73D0" w:rsidRPr="00783A62" w:rsidRDefault="00FF73D0" w:rsidP="00783A62">
      <w:pPr>
        <w:pStyle w:val="berschrift2"/>
        <w:rPr>
          <w:sz w:val="28"/>
          <w:szCs w:val="28"/>
        </w:rPr>
      </w:pPr>
      <w:bookmarkStart w:id="24" w:name="_Toc220078892"/>
      <w:bookmarkStart w:id="25" w:name="_Toc222756205"/>
      <w:r w:rsidRPr="00783A62">
        <w:rPr>
          <w:sz w:val="28"/>
          <w:szCs w:val="28"/>
        </w:rPr>
        <w:lastRenderedPageBreak/>
        <w:t>Förderung der Kompetenzziele</w:t>
      </w:r>
      <w:bookmarkEnd w:id="24"/>
      <w:bookmarkEnd w:id="25"/>
      <w:r w:rsidRPr="00783A62">
        <w:rPr>
          <w:sz w:val="28"/>
          <w:szCs w:val="28"/>
        </w:rPr>
        <w:t xml:space="preserve"> </w:t>
      </w:r>
    </w:p>
    <w:p w14:paraId="74A9242B" w14:textId="77777777" w:rsidR="00FF73D0" w:rsidRDefault="00FF73D0" w:rsidP="00FF73D0">
      <w:pPr>
        <w:jc w:val="both"/>
      </w:pPr>
      <w:r w:rsidRPr="00C05A96">
        <w:t xml:space="preserve">Digitale Bildung wird heute als institutions- und fächerübergreifende Querschnittsaufgabe für die gesamte Bildungslaufbahn gedacht. </w:t>
      </w:r>
      <w:r>
        <w:t xml:space="preserve">Im Fortbildungsmodul VR Move werden folgende Kompetenzbereiche entlang des vom </w:t>
      </w:r>
      <w:r w:rsidRPr="00C05A96">
        <w:t xml:space="preserve">Bundesland NRW </w:t>
      </w:r>
      <w:r>
        <w:t xml:space="preserve">im Rahmen des </w:t>
      </w:r>
      <w:r w:rsidRPr="00C05A96">
        <w:t>Medienkompetenzrahmen</w:t>
      </w:r>
      <w:r>
        <w:t xml:space="preserve">s dargelegten Bereichen </w:t>
      </w:r>
      <w:r w:rsidRPr="00C05A96">
        <w:t>(vgl. Medienberatung NRW 2020</w:t>
      </w:r>
      <w:r>
        <w:t>,</w:t>
      </w:r>
      <w:r w:rsidRPr="00C05A96">
        <w:t xml:space="preserve"> 7-23) </w:t>
      </w:r>
      <w:r>
        <w:t>angesprochen:</w:t>
      </w:r>
    </w:p>
    <w:p w14:paraId="17DD878D" w14:textId="77777777" w:rsidR="00FF73D0" w:rsidRDefault="00FF73D0" w:rsidP="00FF73D0">
      <w:pPr>
        <w:jc w:val="both"/>
      </w:pPr>
      <w:r>
        <w:sym w:font="Wingdings" w:char="F0E0"/>
      </w:r>
      <w:r w:rsidRPr="00C05A96">
        <w:t>„</w:t>
      </w:r>
      <w:r w:rsidRPr="00DC6E61">
        <w:rPr>
          <w:b/>
          <w:bCs/>
        </w:rPr>
        <w:t>Bedienen und Anwenden</w:t>
      </w:r>
      <w:r w:rsidRPr="00C05A96">
        <w:t xml:space="preserve">“, </w:t>
      </w:r>
      <w:r>
        <w:t>(siehe Technikkartenset)</w:t>
      </w:r>
    </w:p>
    <w:p w14:paraId="28A5DE80" w14:textId="77777777" w:rsidR="00FF73D0" w:rsidRDefault="00FF73D0" w:rsidP="00FF73D0">
      <w:pPr>
        <w:jc w:val="both"/>
      </w:pPr>
      <w:r>
        <w:sym w:font="Wingdings" w:char="F0E0"/>
      </w:r>
      <w:r w:rsidRPr="00C05A96">
        <w:t>„</w:t>
      </w:r>
      <w:r w:rsidRPr="00DC6E61">
        <w:rPr>
          <w:b/>
          <w:bCs/>
        </w:rPr>
        <w:t>Informieren und Recherchieren</w:t>
      </w:r>
      <w:r w:rsidRPr="00C05A96">
        <w:t xml:space="preserve">“, </w:t>
      </w:r>
      <w:r>
        <w:t>(siehe Technikkartenset)</w:t>
      </w:r>
    </w:p>
    <w:p w14:paraId="7E55A9C4" w14:textId="77777777" w:rsidR="00FF73D0" w:rsidRDefault="00FF73D0" w:rsidP="00FF73D0">
      <w:pPr>
        <w:jc w:val="both"/>
      </w:pPr>
      <w:r>
        <w:sym w:font="Wingdings" w:char="F0E0"/>
      </w:r>
      <w:r w:rsidRPr="00C05A96">
        <w:t>„</w:t>
      </w:r>
      <w:r w:rsidRPr="00DC6E61">
        <w:rPr>
          <w:b/>
          <w:bCs/>
        </w:rPr>
        <w:t>Kommunizieren und Kooperieren</w:t>
      </w:r>
      <w:r w:rsidRPr="00C05A96">
        <w:t>“,</w:t>
      </w:r>
      <w:r>
        <w:t xml:space="preserve"> (siehe Teamaufgaben der </w:t>
      </w:r>
      <w:proofErr w:type="spellStart"/>
      <w:r>
        <w:t>SuS</w:t>
      </w:r>
      <w:proofErr w:type="spellEnd"/>
      <w:r>
        <w:t xml:space="preserve"> in allen UE)</w:t>
      </w:r>
      <w:r w:rsidRPr="00C05A96">
        <w:t xml:space="preserve"> </w:t>
      </w:r>
    </w:p>
    <w:p w14:paraId="375EB92B" w14:textId="77777777" w:rsidR="00FF73D0" w:rsidRDefault="00FF73D0" w:rsidP="00FF73D0">
      <w:pPr>
        <w:jc w:val="both"/>
      </w:pPr>
      <w:r>
        <w:sym w:font="Wingdings" w:char="F0E0"/>
      </w:r>
      <w:r w:rsidRPr="00C05A96">
        <w:t>„</w:t>
      </w:r>
      <w:r w:rsidRPr="00DC6E61">
        <w:rPr>
          <w:b/>
          <w:bCs/>
        </w:rPr>
        <w:t>Produzieren und Präsentieren</w:t>
      </w:r>
      <w:r w:rsidRPr="00C05A96">
        <w:t xml:space="preserve">“, </w:t>
      </w:r>
      <w:r>
        <w:t>(siehe Aufgaben zur Gestaltung in UE 3 und 4)</w:t>
      </w:r>
    </w:p>
    <w:p w14:paraId="47F26EED" w14:textId="77777777" w:rsidR="00FF73D0" w:rsidRDefault="00FF73D0" w:rsidP="00FF73D0">
      <w:pPr>
        <w:jc w:val="both"/>
      </w:pPr>
      <w:r>
        <w:sym w:font="Wingdings" w:char="F0E0"/>
      </w:r>
      <w:r w:rsidRPr="00C05A96">
        <w:t>„</w:t>
      </w:r>
      <w:r w:rsidRPr="00DC6E61">
        <w:rPr>
          <w:b/>
          <w:bCs/>
        </w:rPr>
        <w:t>Analysieren und Reflektieren</w:t>
      </w:r>
      <w:r w:rsidRPr="00C05A96">
        <w:t xml:space="preserve">“ sowie </w:t>
      </w:r>
      <w:r>
        <w:t>(siehe Kartenset UE 1-2)</w:t>
      </w:r>
    </w:p>
    <w:p w14:paraId="3A965ECD" w14:textId="77777777" w:rsidR="00FF73D0" w:rsidRDefault="00FF73D0" w:rsidP="00FF73D0">
      <w:pPr>
        <w:jc w:val="both"/>
      </w:pPr>
      <w:r>
        <w:sym w:font="Wingdings" w:char="F0E0"/>
      </w:r>
      <w:r w:rsidRPr="00C05A96">
        <w:t>„</w:t>
      </w:r>
      <w:r w:rsidRPr="00DC6E61">
        <w:rPr>
          <w:b/>
          <w:bCs/>
        </w:rPr>
        <w:t>Problemlösen und Modellieren</w:t>
      </w:r>
      <w:r w:rsidRPr="00C05A96">
        <w:t>“</w:t>
      </w:r>
      <w:r>
        <w:t>. (siehe Kartenset UE 1-3)</w:t>
      </w:r>
    </w:p>
    <w:p w14:paraId="35BFBD1C" w14:textId="77777777" w:rsidR="00FF73D0" w:rsidRPr="00C05A96" w:rsidRDefault="00FF73D0" w:rsidP="00FF73D0">
      <w:pPr>
        <w:jc w:val="both"/>
      </w:pPr>
      <w:r>
        <w:t xml:space="preserve">Diese liefern für die </w:t>
      </w:r>
      <w:r w:rsidRPr="00C05A96">
        <w:t xml:space="preserve">wissenschaftlich fundierte Konkretisierung </w:t>
      </w:r>
      <w:r>
        <w:t xml:space="preserve"> und didaktische Umsetzung </w:t>
      </w:r>
      <w:r w:rsidRPr="00C05A96">
        <w:t xml:space="preserve">Anhaltspunkte. </w:t>
      </w:r>
    </w:p>
    <w:p w14:paraId="17C69E76" w14:textId="77777777" w:rsidR="00FF73D0" w:rsidRPr="00C05A96" w:rsidRDefault="00FF73D0" w:rsidP="00FF73D0">
      <w:pPr>
        <w:jc w:val="both"/>
      </w:pPr>
      <w:r w:rsidRPr="00C05A96">
        <w:t>Für eine Reflexion immersiver und augmentierter Tanzangebote ist last but not least die fachspezifische Perspektive einer ästhetisch-kulturellen Bildung zentral. Ästhetische Bildung</w:t>
      </w:r>
      <w:r>
        <w:rPr>
          <w:rStyle w:val="Funotenzeichen"/>
          <w:rFonts w:eastAsia="Calibri"/>
        </w:rPr>
        <w:footnoteReference w:id="1"/>
      </w:r>
      <w:r w:rsidRPr="00C05A96">
        <w:t xml:space="preserve"> ist weder „überflüssige Spielerei“ noch bezieht sie sich allein auf „das Schöne“ (vgl. Fritsch 2013</w:t>
      </w:r>
      <w:r>
        <w:t>,</w:t>
      </w:r>
      <w:r w:rsidRPr="00C05A96">
        <w:t xml:space="preserve"> </w:t>
      </w:r>
      <w:r>
        <w:t xml:space="preserve">S. </w:t>
      </w:r>
      <w:r w:rsidRPr="00C05A96">
        <w:t>36-37). Als grundlegende Weise, wie Menschen sich ihre Welt vergegenwärtigen, ist Ästhetische Bildung verknüpft mit Wahrnehmungs- und Erfahrungsprozessen. Sie ist inspiriert und integriert widerständige, irritierende und eigensinn</w:t>
      </w:r>
      <w:r>
        <w:t>ig</w:t>
      </w:r>
      <w:r w:rsidRPr="00C05A96">
        <w:t xml:space="preserve">e Medien – sei es den tanzenden Körper oder HMDs (vgl. </w:t>
      </w:r>
      <w:proofErr w:type="spellStart"/>
      <w:r w:rsidRPr="00C05A96">
        <w:t>Bietz</w:t>
      </w:r>
      <w:proofErr w:type="spellEnd"/>
      <w:r>
        <w:t xml:space="preserve"> &amp; </w:t>
      </w:r>
      <w:r w:rsidRPr="00C05A96">
        <w:t xml:space="preserve">Heusinger von </w:t>
      </w:r>
      <w:proofErr w:type="spellStart"/>
      <w:r w:rsidRPr="00C05A96">
        <w:t>Waldegge</w:t>
      </w:r>
      <w:proofErr w:type="spellEnd"/>
      <w:r>
        <w:t>,</w:t>
      </w:r>
      <w:r w:rsidRPr="00C05A96">
        <w:t xml:space="preserve"> 2010). Sie verbindet sinnengetragene Wahrnehmung (</w:t>
      </w:r>
      <w:proofErr w:type="spellStart"/>
      <w:r w:rsidRPr="00C05A96">
        <w:t>Aisthesis</w:t>
      </w:r>
      <w:proofErr w:type="spellEnd"/>
      <w:r w:rsidRPr="00C05A96">
        <w:t>) und sinnengetragenes Gestalten, Schaffen und Hervorbringen (</w:t>
      </w:r>
      <w:proofErr w:type="spellStart"/>
      <w:r w:rsidRPr="00C05A96">
        <w:t>Poiesis</w:t>
      </w:r>
      <w:proofErr w:type="spellEnd"/>
      <w:r w:rsidRPr="00C05A96">
        <w:t xml:space="preserve">) und bietet Erfahrungs- und Erkenntnismöglichkeiten eigener Art. </w:t>
      </w:r>
      <w:r>
        <w:t xml:space="preserve">Der Bildungswissenschaftler </w:t>
      </w:r>
      <w:proofErr w:type="spellStart"/>
      <w:r>
        <w:t>Jörissen</w:t>
      </w:r>
      <w:proofErr w:type="spellEnd"/>
      <w:r>
        <w:t xml:space="preserve"> formuliert explizit das Potenzial (digitaler) ästhetisch-kultureller Bildung zur Reflexion von Digitalisierung. Darin seien „Prozesse und Vollzüge umfassender zu erfahren und zu reflektieren, als es mit einer kognitiv verkürzten Vorstellung“ möglich wäre (</w:t>
      </w:r>
      <w:proofErr w:type="spellStart"/>
      <w:r>
        <w:t>Jörissen</w:t>
      </w:r>
      <w:proofErr w:type="spellEnd"/>
      <w:r>
        <w:t>, 2019).</w:t>
      </w:r>
      <w:r w:rsidRPr="00C05A96">
        <w:t xml:space="preserve"> Aus der Perspektive ästhetisch-kultureller Bildung ist also zu fragen, welche Erkenntnismöglichkeiten eigener Art immersive Tanzangebote liefern, wenn sie sinnengetragene Wahrnehmung und Wahrnehmung dieser Wahrnehmung (</w:t>
      </w:r>
      <w:proofErr w:type="spellStart"/>
      <w:r w:rsidRPr="00C05A96">
        <w:t>Aisthesis</w:t>
      </w:r>
      <w:proofErr w:type="spellEnd"/>
      <w:r w:rsidRPr="00C05A96">
        <w:t>) sowie sinnengetragenes Gestalten (</w:t>
      </w:r>
      <w:proofErr w:type="spellStart"/>
      <w:r w:rsidRPr="00C05A96">
        <w:t>Poiesis</w:t>
      </w:r>
      <w:proofErr w:type="spellEnd"/>
      <w:r w:rsidRPr="00C05A96">
        <w:t>) mittels HMDs erfahrbar machen</w:t>
      </w:r>
      <w:r w:rsidRPr="000E4157">
        <w:t xml:space="preserve"> </w:t>
      </w:r>
      <w:r>
        <w:t>(</w:t>
      </w:r>
      <w:proofErr w:type="spellStart"/>
      <w:r>
        <w:t>Howahl</w:t>
      </w:r>
      <w:proofErr w:type="spellEnd"/>
      <w:r>
        <w:t xml:space="preserve"> &amp; Steinberg, 2024, S. 187f.)</w:t>
      </w:r>
      <w:r w:rsidRPr="00C05A96">
        <w:t>. Dabei wird es spannend sein zu ergründen, wie sie ferner zur Bewusstmachung von Kontingenzen beitragen sowie zu ihrer kritischen Reflexion</w:t>
      </w:r>
      <w:r>
        <w:t xml:space="preserve"> anregen. </w:t>
      </w:r>
    </w:p>
    <w:p w14:paraId="39B9CCB1" w14:textId="77777777" w:rsidR="00FF73D0" w:rsidRPr="00783A62" w:rsidRDefault="00FF73D0" w:rsidP="00783A62">
      <w:pPr>
        <w:pStyle w:val="berschrift2"/>
        <w:rPr>
          <w:sz w:val="28"/>
          <w:szCs w:val="28"/>
        </w:rPr>
      </w:pPr>
      <w:bookmarkStart w:id="26" w:name="_Toc220078893"/>
      <w:bookmarkStart w:id="27" w:name="_Toc222756206"/>
      <w:r w:rsidRPr="00783A62">
        <w:rPr>
          <w:sz w:val="28"/>
          <w:szCs w:val="28"/>
        </w:rPr>
        <w:lastRenderedPageBreak/>
        <w:t>Evaluationshinweise und wissenschaftliche Grundlagen</w:t>
      </w:r>
      <w:bookmarkEnd w:id="26"/>
      <w:bookmarkEnd w:id="27"/>
      <w:r w:rsidRPr="00783A62">
        <w:rPr>
          <w:sz w:val="28"/>
          <w:szCs w:val="28"/>
        </w:rPr>
        <w:t xml:space="preserve"> </w:t>
      </w:r>
    </w:p>
    <w:p w14:paraId="27EE6224" w14:textId="77777777" w:rsidR="00FF73D0" w:rsidRDefault="00FF73D0" w:rsidP="00FF73D0">
      <w:pPr>
        <w:autoSpaceDE w:val="0"/>
        <w:autoSpaceDN w:val="0"/>
        <w:adjustRightInd w:val="0"/>
        <w:spacing w:after="120"/>
        <w:jc w:val="both"/>
      </w:pPr>
      <w:r w:rsidRPr="00C873C4">
        <w:t xml:space="preserve">Das </w:t>
      </w:r>
      <w:r>
        <w:t>Forschungsv</w:t>
      </w:r>
      <w:r w:rsidRPr="001F2862">
        <w:t>orhaben</w:t>
      </w:r>
      <w:r>
        <w:t xml:space="preserve">, welches hinter VR Move steht, </w:t>
      </w:r>
      <w:r w:rsidRPr="001F2862">
        <w:t>folgt dem Ans</w:t>
      </w:r>
      <w:r>
        <w:t>a</w:t>
      </w:r>
      <w:r w:rsidRPr="001F2862">
        <w:t>tz des Design-</w:t>
      </w:r>
      <w:proofErr w:type="spellStart"/>
      <w:r w:rsidRPr="001F2862">
        <w:t>Based</w:t>
      </w:r>
      <w:proofErr w:type="spellEnd"/>
      <w:r>
        <w:t>-</w:t>
      </w:r>
      <w:r w:rsidRPr="001F2862">
        <w:t xml:space="preserve">Research </w:t>
      </w:r>
      <w:r>
        <w:t xml:space="preserve">und </w:t>
      </w:r>
      <w:r w:rsidRPr="001F2862">
        <w:t>versucht die Entwicklung innovativer Lösungen für Bildungsprobleme</w:t>
      </w:r>
      <w:r>
        <w:t xml:space="preserve"> </w:t>
      </w:r>
      <w:r w:rsidRPr="001F2862">
        <w:t>aus der Praxis mit der Gewinnung wissenschaftlicher Erkenntnisse zu verzahnen</w:t>
      </w:r>
      <w:r>
        <w:t xml:space="preserve"> </w:t>
      </w:r>
      <w:r w:rsidRPr="001F2862">
        <w:t xml:space="preserve">(vgl. </w:t>
      </w:r>
      <w:proofErr w:type="spellStart"/>
      <w:r w:rsidRPr="001F2862">
        <w:t>Shavelson</w:t>
      </w:r>
      <w:proofErr w:type="spellEnd"/>
      <w:r w:rsidRPr="001F2862">
        <w:t xml:space="preserve"> et al., 2003). Dadurch werden konkrete Erkenntnisse für die</w:t>
      </w:r>
      <w:r>
        <w:t xml:space="preserve"> </w:t>
      </w:r>
      <w:r w:rsidRPr="001F2862">
        <w:t>Praxis gewonnen und die Qualität der Innovationen für die Lehr-Lernforschung gesteigert</w:t>
      </w:r>
      <w:r>
        <w:t xml:space="preserve"> </w:t>
      </w:r>
      <w:r w:rsidRPr="001F2862">
        <w:t>(vgl. Klees &amp; Tillmann, 2015). Lernphänomene werden laut Reinmann (2005)</w:t>
      </w:r>
      <w:r>
        <w:t xml:space="preserve"> </w:t>
      </w:r>
      <w:r w:rsidRPr="001F2862">
        <w:t>nicht im Labor, sondern in realen Situationen untersucht.</w:t>
      </w:r>
      <w:r>
        <w:t xml:space="preserve"> In diesem Vorhaben ist daher bedeutsam, dass D</w:t>
      </w:r>
      <w:r w:rsidRPr="00C873C4">
        <w:t xml:space="preserve">BR als Rahmenkonzept der Evaluation und Entwicklung der Fortbildungseinheiten genutzt wurde und formative sowie auch summative Elemente beinhaltet (vgl. Reinmann &amp; </w:t>
      </w:r>
      <w:proofErr w:type="spellStart"/>
      <w:r w:rsidRPr="00C873C4">
        <w:t>Brase</w:t>
      </w:r>
      <w:proofErr w:type="spellEnd"/>
      <w:r w:rsidRPr="00C873C4">
        <w:t xml:space="preserve">, 2022). </w:t>
      </w:r>
      <w:proofErr w:type="spellStart"/>
      <w:r w:rsidRPr="00C873C4">
        <w:t>Scheersoi</w:t>
      </w:r>
      <w:proofErr w:type="spellEnd"/>
      <w:r w:rsidRPr="00C873C4">
        <w:t xml:space="preserve"> &amp; </w:t>
      </w:r>
      <w:proofErr w:type="spellStart"/>
      <w:r w:rsidRPr="00C873C4">
        <w:t>Tessartz</w:t>
      </w:r>
      <w:proofErr w:type="spellEnd"/>
      <w:r w:rsidRPr="00C873C4">
        <w:t xml:space="preserve"> (2019) erklären, dass es sich um einen iterativen Prozess handelt. Der Vorgang der Intervention, Auswertung und Überarbeitung des Designs findet zyklisch statt, bis eine Lösung des Problems gefunden wurde (vgl. Schmiedebach &amp; Wegner, 2021).</w:t>
      </w:r>
    </w:p>
    <w:p w14:paraId="7F37CF9F" w14:textId="77777777" w:rsidR="00FF73D0" w:rsidRPr="00C873C4" w:rsidRDefault="00FF73D0" w:rsidP="00FF73D0">
      <w:pPr>
        <w:autoSpaceDE w:val="0"/>
        <w:autoSpaceDN w:val="0"/>
        <w:adjustRightInd w:val="0"/>
        <w:spacing w:after="120"/>
        <w:jc w:val="both"/>
      </w:pPr>
      <w:r w:rsidRPr="00AE5EC1">
        <w:rPr>
          <w:b/>
          <w:bCs/>
          <w:u w:val="single"/>
        </w:rPr>
        <w:t>Problemdefinition:</w:t>
      </w:r>
      <w:r w:rsidRPr="00AE5EC1">
        <w:t xml:space="preserve"> Das Praxisproblem besteht in fehlenden Konzeptionen zur Implementierung digitaler Technologien sowie insbesondere </w:t>
      </w:r>
      <w:r w:rsidRPr="00B67691">
        <w:t xml:space="preserve">in </w:t>
      </w:r>
      <w:r w:rsidRPr="00AE5EC1">
        <w:t>fehlenden didaktischen Konzepten für</w:t>
      </w:r>
      <w:r w:rsidRPr="00C873C4">
        <w:t xml:space="preserve"> die </w:t>
      </w:r>
      <w:r>
        <w:t>p</w:t>
      </w:r>
      <w:r w:rsidRPr="00C873C4">
        <w:t xml:space="preserve">otenzialreiche Technologie der Virtuellen Realität in der Schule allgemein und speziell im Sportunterricht – bezogen auf das Bewegungsfeld „Gestalten, Tanzen, Darstellen“. </w:t>
      </w:r>
    </w:p>
    <w:p w14:paraId="1B251115" w14:textId="77777777" w:rsidR="00FF73D0" w:rsidRDefault="00FF73D0" w:rsidP="00FF73D0">
      <w:pPr>
        <w:autoSpaceDE w:val="0"/>
        <w:autoSpaceDN w:val="0"/>
        <w:adjustRightInd w:val="0"/>
        <w:spacing w:after="120"/>
        <w:jc w:val="both"/>
      </w:pPr>
      <w:r w:rsidRPr="000B58A9">
        <w:rPr>
          <w:b/>
          <w:bCs/>
          <w:u w:val="single"/>
        </w:rPr>
        <w:t>Designphase:</w:t>
      </w:r>
      <w:r>
        <w:t xml:space="preserve"> Das </w:t>
      </w:r>
      <w:r w:rsidRPr="00C873C4">
        <w:t xml:space="preserve">Forschungsteam des Instituts für Tanz und Bewegungskultur der </w:t>
      </w:r>
      <w:r>
        <w:t>D</w:t>
      </w:r>
      <w:r w:rsidRPr="00C873C4">
        <w:t>eutschen Sporthochschule</w:t>
      </w:r>
      <w:r>
        <w:t xml:space="preserve"> Köln</w:t>
      </w:r>
      <w:r w:rsidRPr="00C873C4">
        <w:t xml:space="preserve"> startete im Rahmen des Kompetenznetzwerks </w:t>
      </w:r>
      <w:r w:rsidRPr="00C873C4">
        <w:rPr>
          <w:rFonts w:hint="eastAsia"/>
        </w:rPr>
        <w:t>„</w:t>
      </w:r>
      <w:proofErr w:type="spellStart"/>
      <w:r w:rsidRPr="00C873C4">
        <w:t>ComeSpor</w:t>
      </w:r>
      <w:r>
        <w:t>t</w:t>
      </w:r>
      <w:proofErr w:type="spellEnd"/>
      <w:r>
        <w:t>“,</w:t>
      </w:r>
      <w:r w:rsidRPr="00C873C4">
        <w:t xml:space="preserve"> Anfang 2024</w:t>
      </w:r>
      <w:r>
        <w:t>,</w:t>
      </w:r>
      <w:r w:rsidRPr="00C873C4">
        <w:t xml:space="preserve"> die Entwicklung und Evaluation </w:t>
      </w:r>
      <w:r>
        <w:t>der</w:t>
      </w:r>
      <w:r w:rsidRPr="00C873C4">
        <w:t xml:space="preserve"> Unterrichtsreihe </w:t>
      </w:r>
      <w:r w:rsidRPr="00C873C4">
        <w:rPr>
          <w:rFonts w:hint="eastAsia"/>
        </w:rPr>
        <w:t>„</w:t>
      </w:r>
      <w:r w:rsidRPr="00C873C4">
        <w:t>VR-Mov</w:t>
      </w:r>
      <w:r>
        <w:t xml:space="preserve">e“ - </w:t>
      </w:r>
      <w:r w:rsidRPr="00C873C4">
        <w:t>im Inhaltsfeld Bewegungsgestaltung im Sportunterricht. Es wurde festgelegt, dass eine erste Ausarbeitung der Unterrichtsreihe mehrfach an einer kleinen Zahl Studierende der Sporthochschule getestet und daraufhin überarbeitet wird</w:t>
      </w:r>
      <w:r>
        <w:t xml:space="preserve"> (Heimes, 2024)</w:t>
      </w:r>
      <w:r w:rsidRPr="00C873C4">
        <w:t>. Anschließend</w:t>
      </w:r>
      <w:r>
        <w:t xml:space="preserve"> </w:t>
      </w:r>
      <w:r w:rsidRPr="00C873C4">
        <w:t>w</w:t>
      </w:r>
      <w:r>
        <w:t>urde</w:t>
      </w:r>
      <w:r w:rsidRPr="00C873C4">
        <w:t xml:space="preserve"> die überarbeitete Reihe in einer Regelschule in NRW geteste</w:t>
      </w:r>
      <w:r w:rsidRPr="002926C7">
        <w:t xml:space="preserve">t. </w:t>
      </w:r>
      <w:r w:rsidRPr="00B67691">
        <w:t>D</w:t>
      </w:r>
      <w:r w:rsidRPr="002926C7">
        <w:t xml:space="preserve">ie Unterrichtsreihe </w:t>
      </w:r>
      <w:r w:rsidRPr="00B67691">
        <w:t xml:space="preserve">VR Move wurde in Anlehnung an die </w:t>
      </w:r>
      <w:r w:rsidRPr="002926C7">
        <w:t xml:space="preserve">die Pilotstudie </w:t>
      </w:r>
      <w:r w:rsidRPr="002926C7">
        <w:rPr>
          <w:rFonts w:hint="eastAsia"/>
        </w:rPr>
        <w:t>„</w:t>
      </w:r>
      <w:r w:rsidRPr="002926C7">
        <w:t xml:space="preserve">Paint </w:t>
      </w:r>
      <w:proofErr w:type="spellStart"/>
      <w:r w:rsidRPr="002926C7">
        <w:t>your</w:t>
      </w:r>
      <w:proofErr w:type="spellEnd"/>
      <w:r w:rsidRPr="002926C7">
        <w:t xml:space="preserve"> Dance 3D“ (vgl. </w:t>
      </w:r>
      <w:proofErr w:type="spellStart"/>
      <w:r w:rsidRPr="002926C7">
        <w:t>Howahl</w:t>
      </w:r>
      <w:proofErr w:type="spellEnd"/>
      <w:r w:rsidRPr="002926C7">
        <w:t xml:space="preserve"> et al., 2023b) </w:t>
      </w:r>
      <w:r w:rsidRPr="00B67691">
        <w:t xml:space="preserve">konzipiert, welche </w:t>
      </w:r>
      <w:r w:rsidRPr="002926C7">
        <w:t xml:space="preserve">ebenfalls mit der </w:t>
      </w:r>
      <w:r w:rsidRPr="00B67691">
        <w:t>App</w:t>
      </w:r>
      <w:r w:rsidRPr="002926C7">
        <w:t xml:space="preserve"> „Open </w:t>
      </w:r>
      <w:proofErr w:type="spellStart"/>
      <w:r w:rsidRPr="002926C7">
        <w:t>Brush</w:t>
      </w:r>
      <w:proofErr w:type="spellEnd"/>
      <w:r w:rsidRPr="002926C7">
        <w:t xml:space="preserve">“ </w:t>
      </w:r>
      <w:r w:rsidRPr="00B67691">
        <w:t>gearbeitet hat</w:t>
      </w:r>
      <w:r w:rsidRPr="002926C7">
        <w:t>.</w:t>
      </w:r>
      <w:r w:rsidRPr="00C873C4">
        <w:t xml:space="preserve"> In</w:t>
      </w:r>
      <w:r>
        <w:t xml:space="preserve"> „Open </w:t>
      </w:r>
      <w:proofErr w:type="spellStart"/>
      <w:r>
        <w:t>Brush</w:t>
      </w:r>
      <w:proofErr w:type="spellEnd"/>
      <w:r>
        <w:t>“</w:t>
      </w:r>
      <w:r w:rsidRPr="00C873C4">
        <w:t xml:space="preserve"> können Teilnehmende dreidimensionale Zeichnungen mit</w:t>
      </w:r>
      <w:r>
        <w:t xml:space="preserve"> </w:t>
      </w:r>
      <w:r w:rsidRPr="00C873C4">
        <w:t>verschiedensten Pinseln, Farben, Formen und Hintergründen kreieren. Die gezeichneten</w:t>
      </w:r>
      <w:r>
        <w:t xml:space="preserve"> </w:t>
      </w:r>
      <w:r w:rsidRPr="00C873C4">
        <w:t xml:space="preserve">Linien bleiben im Raum </w:t>
      </w:r>
      <w:r>
        <w:t>sichtbar</w:t>
      </w:r>
      <w:r w:rsidRPr="00C873C4">
        <w:t>, sodass die Möglichkeit besteht, beispielsweise</w:t>
      </w:r>
      <w:r>
        <w:t xml:space="preserve"> </w:t>
      </w:r>
      <w:r w:rsidRPr="00C873C4">
        <w:t xml:space="preserve">leuchtenden Linien zu um-, über und unterqueren (vgl. </w:t>
      </w:r>
      <w:proofErr w:type="spellStart"/>
      <w:r w:rsidRPr="00C873C4">
        <w:t>Howahl</w:t>
      </w:r>
      <w:proofErr w:type="spellEnd"/>
      <w:r w:rsidRPr="00C873C4">
        <w:t xml:space="preserve"> &amp; Steinberg,</w:t>
      </w:r>
      <w:r>
        <w:t xml:space="preserve"> </w:t>
      </w:r>
      <w:r w:rsidRPr="00C873C4">
        <w:t>2024). Durch die Bewegung im physischen Raum und das simultane Zeichnen in der</w:t>
      </w:r>
      <w:r>
        <w:t xml:space="preserve"> </w:t>
      </w:r>
      <w:r w:rsidRPr="00C873C4">
        <w:t>App, können Teilnehmende ihre Bewegung visuell nachverfolgen und die Zeichnung</w:t>
      </w:r>
      <w:r>
        <w:t xml:space="preserve"> </w:t>
      </w:r>
      <w:r w:rsidRPr="00C873C4">
        <w:t>aus verschiedensten Blickwinkeln betrachten. Dieses Lernsetting eröffnet die Chance</w:t>
      </w:r>
      <w:r>
        <w:t xml:space="preserve"> </w:t>
      </w:r>
      <w:r w:rsidRPr="00C873C4">
        <w:t>einer individuellen Interaktion mit gezeichneten Objekten und bietet einen neuen Ansatz</w:t>
      </w:r>
      <w:r>
        <w:t xml:space="preserve"> </w:t>
      </w:r>
      <w:r w:rsidRPr="00C873C4">
        <w:t xml:space="preserve">für kreativen Ausdruck (vgl. </w:t>
      </w:r>
      <w:proofErr w:type="spellStart"/>
      <w:r w:rsidRPr="00C873C4">
        <w:t>Howahl</w:t>
      </w:r>
      <w:proofErr w:type="spellEnd"/>
      <w:r w:rsidRPr="00C873C4">
        <w:t xml:space="preserve"> et al., 2023b).</w:t>
      </w:r>
      <w:r>
        <w:t xml:space="preserve"> Unter </w:t>
      </w:r>
      <w:r w:rsidRPr="00C873C4">
        <w:t>Rückbezug zu den Lernwelten nach Buehler und</w:t>
      </w:r>
      <w:r>
        <w:t xml:space="preserve"> </w:t>
      </w:r>
      <w:proofErr w:type="spellStart"/>
      <w:r w:rsidRPr="00C873C4">
        <w:t>Kohne</w:t>
      </w:r>
      <w:proofErr w:type="spellEnd"/>
      <w:r w:rsidRPr="00C873C4">
        <w:t xml:space="preserve"> (2020), werden in diesem </w:t>
      </w:r>
      <w:r w:rsidRPr="00B67691">
        <w:t>Lern</w:t>
      </w:r>
      <w:r w:rsidRPr="00DC6E61">
        <w:t>arrangement d</w:t>
      </w:r>
      <w:r w:rsidRPr="00C873C4">
        <w:t>ie Exploration-, Konstruktions</w:t>
      </w:r>
      <w:r>
        <w:t xml:space="preserve">- </w:t>
      </w:r>
      <w:r w:rsidRPr="00DC6E61">
        <w:t>und erweiterte Wahrnehmungswelten</w:t>
      </w:r>
      <w:r w:rsidRPr="00C873C4">
        <w:t xml:space="preserve"> vereint. </w:t>
      </w:r>
      <w:r>
        <w:t>„Open</w:t>
      </w:r>
      <w:r w:rsidRPr="00C873C4">
        <w:t xml:space="preserve"> </w:t>
      </w:r>
      <w:proofErr w:type="spellStart"/>
      <w:r w:rsidRPr="00C873C4">
        <w:t>Brush</w:t>
      </w:r>
      <w:proofErr w:type="spellEnd"/>
      <w:r>
        <w:t>“</w:t>
      </w:r>
      <w:r w:rsidRPr="00C873C4">
        <w:t xml:space="preserve"> bietet die Möglichkeit</w:t>
      </w:r>
      <w:r>
        <w:t>,</w:t>
      </w:r>
      <w:r w:rsidRPr="00C873C4">
        <w:t xml:space="preserve"> eigenständig</w:t>
      </w:r>
      <w:r>
        <w:t xml:space="preserve"> </w:t>
      </w:r>
      <w:r w:rsidRPr="00C873C4">
        <w:t>in eigenem Tempo die virtuelle Welt zu erkunden und zu explorieren (Explorationswelt).</w:t>
      </w:r>
      <w:r>
        <w:t xml:space="preserve"> </w:t>
      </w:r>
      <w:r w:rsidRPr="00C873C4">
        <w:t>Weiterhin bietet die App die Gelegenheit selbst Dinge zu erschaffen</w:t>
      </w:r>
      <w:r>
        <w:t xml:space="preserve"> </w:t>
      </w:r>
      <w:r w:rsidRPr="00C873C4">
        <w:t>(Konstruktionswelt) und lässt Linien sichtbar werden, die im realphysischen Raum</w:t>
      </w:r>
      <w:r>
        <w:t xml:space="preserve"> </w:t>
      </w:r>
      <w:r w:rsidRPr="00C873C4">
        <w:t>nicht sichtbar sind (Wahrnehmungswelt).</w:t>
      </w:r>
      <w:r>
        <w:t xml:space="preserve"> </w:t>
      </w:r>
    </w:p>
    <w:p w14:paraId="780D1217" w14:textId="77777777" w:rsidR="00FF73D0" w:rsidRDefault="00FF73D0" w:rsidP="00FF73D0">
      <w:pPr>
        <w:autoSpaceDE w:val="0"/>
        <w:autoSpaceDN w:val="0"/>
        <w:adjustRightInd w:val="0"/>
        <w:spacing w:after="120" w:line="240" w:lineRule="auto"/>
        <w:jc w:val="both"/>
      </w:pPr>
      <w:r w:rsidRPr="00887FE0">
        <w:rPr>
          <w:b/>
          <w:bCs/>
          <w:u w:val="single"/>
        </w:rPr>
        <w:lastRenderedPageBreak/>
        <w:t>Pro</w:t>
      </w:r>
      <w:r w:rsidRPr="000E0DF3">
        <w:rPr>
          <w:b/>
          <w:bCs/>
          <w:u w:val="single"/>
        </w:rPr>
        <w:t>to</w:t>
      </w:r>
      <w:r w:rsidRPr="00AE5EC1">
        <w:rPr>
          <w:b/>
          <w:bCs/>
          <w:u w:val="single"/>
        </w:rPr>
        <w:t>ty</w:t>
      </w:r>
      <w:r w:rsidRPr="000B58A9">
        <w:rPr>
          <w:b/>
          <w:bCs/>
          <w:u w:val="single"/>
        </w:rPr>
        <w:t>penphase:</w:t>
      </w:r>
      <w:r>
        <w:t xml:space="preserve"> </w:t>
      </w:r>
      <w:r w:rsidRPr="00C873C4">
        <w:t>Vor Beginn der Unterrichtsreihenentwicklung musste der Kontakt zu einer Schule mit</w:t>
      </w:r>
      <w:r>
        <w:t xml:space="preserve"> </w:t>
      </w:r>
      <w:r w:rsidRPr="00C873C4">
        <w:t>VR-Brillen geknüpft werden, um die Gegebenheiten der Schule (beispielsweise die</w:t>
      </w:r>
      <w:r>
        <w:t xml:space="preserve"> </w:t>
      </w:r>
      <w:r w:rsidRPr="00C873C4">
        <w:t>Anzahl der Brillen, die Jahrgangsstufe und den Zeitrahmen) in die Planung miteinbeziehen</w:t>
      </w:r>
      <w:r>
        <w:t xml:space="preserve"> </w:t>
      </w:r>
      <w:r w:rsidRPr="00C873C4">
        <w:t>zu können. Das St. Franziskus-Gymnasium in Olpe besitzt durch die Kooperation</w:t>
      </w:r>
      <w:r>
        <w:t xml:space="preserve"> </w:t>
      </w:r>
      <w:r w:rsidRPr="00C873C4">
        <w:t>mit der Universität Siegen (</w:t>
      </w:r>
      <w:proofErr w:type="spellStart"/>
      <w:r w:rsidRPr="00C873C4">
        <w:t>bc:Olpe</w:t>
      </w:r>
      <w:proofErr w:type="spellEnd"/>
      <w:r w:rsidRPr="00C873C4">
        <w:t>) 14 VR-Brillen</w:t>
      </w:r>
      <w:r>
        <w:t xml:space="preserve"> (Heimes, 2024)</w:t>
      </w:r>
      <w:r w:rsidRPr="00C873C4">
        <w:t>. Nach Einwilligung der</w:t>
      </w:r>
      <w:r>
        <w:t xml:space="preserve"> </w:t>
      </w:r>
      <w:r w:rsidRPr="00C873C4">
        <w:t>Schulleitung zum Forschungsvorhaben wurde geklärt, dass das Vorhaben für vier</w:t>
      </w:r>
      <w:r>
        <w:t xml:space="preserve"> </w:t>
      </w:r>
      <w:r w:rsidRPr="00C873C4">
        <w:t>Wochen in einer achten Klasse durchgeführt wird. Eine Unterrichtsstunde im St. Franziskus-</w:t>
      </w:r>
      <w:r>
        <w:t xml:space="preserve"> </w:t>
      </w:r>
      <w:r w:rsidRPr="00C873C4">
        <w:t>Gymnasium Olpe dauert 67,5 min. Die achten Klassen haben pro Woche an</w:t>
      </w:r>
      <w:r>
        <w:t xml:space="preserve"> </w:t>
      </w:r>
      <w:r w:rsidRPr="00C873C4">
        <w:t xml:space="preserve">einem Tag zwei aufeinander folgende Stunden Sport. </w:t>
      </w:r>
      <w:r>
        <w:t>Für</w:t>
      </w:r>
      <w:r w:rsidRPr="00C873C4">
        <w:t xml:space="preserve"> das Forschungsprojekt</w:t>
      </w:r>
      <w:r>
        <w:t xml:space="preserve"> </w:t>
      </w:r>
      <w:r w:rsidRPr="00C873C4">
        <w:t xml:space="preserve">wurden schließlich vier </w:t>
      </w:r>
      <w:r>
        <w:t xml:space="preserve">Einheiten </w:t>
      </w:r>
      <w:r>
        <w:rPr>
          <w:rFonts w:cstheme="minorHAnsi"/>
        </w:rPr>
        <w:t>à</w:t>
      </w:r>
      <w:r>
        <w:t xml:space="preserve"> </w:t>
      </w:r>
      <w:r w:rsidRPr="00C873C4">
        <w:t xml:space="preserve">135 </w:t>
      </w:r>
      <w:r>
        <w:t>Min.</w:t>
      </w:r>
      <w:r w:rsidRPr="00C873C4">
        <w:t xml:space="preserve"> </w:t>
      </w:r>
      <w:r>
        <w:t>konzipiert (Heimes, 2024)</w:t>
      </w:r>
      <w:r w:rsidRPr="00C873C4">
        <w:t>.</w:t>
      </w:r>
      <w:r>
        <w:t xml:space="preserve"> </w:t>
      </w:r>
    </w:p>
    <w:p w14:paraId="287BF6CA" w14:textId="77777777" w:rsidR="00FF73D0" w:rsidRDefault="00FF73D0" w:rsidP="00FF73D0">
      <w:pPr>
        <w:autoSpaceDE w:val="0"/>
        <w:autoSpaceDN w:val="0"/>
        <w:adjustRightInd w:val="0"/>
        <w:spacing w:after="120" w:line="240" w:lineRule="auto"/>
        <w:jc w:val="both"/>
      </w:pPr>
      <w:r w:rsidRPr="000B58A9">
        <w:rPr>
          <w:b/>
          <w:bCs/>
          <w:u w:val="single"/>
        </w:rPr>
        <w:t>Evaluation:</w:t>
      </w:r>
      <w:r>
        <w:t xml:space="preserve"> </w:t>
      </w:r>
      <w:r w:rsidRPr="00C873C4">
        <w:t xml:space="preserve">In einer Zusammenführung der Potenziale und Herausforderungen von VR, den Erkenntnissen des Pilotprojekts </w:t>
      </w:r>
      <w:r w:rsidRPr="00C873C4">
        <w:rPr>
          <w:rFonts w:hint="eastAsia"/>
        </w:rPr>
        <w:t>„</w:t>
      </w:r>
      <w:r w:rsidRPr="00C873C4">
        <w:t xml:space="preserve">Paint </w:t>
      </w:r>
      <w:proofErr w:type="spellStart"/>
      <w:r w:rsidRPr="00C873C4">
        <w:t>your</w:t>
      </w:r>
      <w:proofErr w:type="spellEnd"/>
      <w:r w:rsidRPr="00C873C4">
        <w:t xml:space="preserve"> Dance 3D</w:t>
      </w:r>
      <w:r>
        <w:t>“</w:t>
      </w:r>
      <w:r w:rsidRPr="00C873C4">
        <w:t xml:space="preserve"> und </w:t>
      </w:r>
      <w:r>
        <w:t xml:space="preserve">Vorarbeiten mit </w:t>
      </w:r>
      <w:r w:rsidRPr="00C873C4">
        <w:t>Masterstudierenden, in Kombination mit dem Kernlehrplan Sport NRW und der Expertise</w:t>
      </w:r>
      <w:r>
        <w:t xml:space="preserve"> </w:t>
      </w:r>
      <w:r w:rsidRPr="00C873C4">
        <w:t xml:space="preserve">von </w:t>
      </w:r>
      <w:r w:rsidRPr="00C873C4">
        <w:rPr>
          <w:rFonts w:hint="eastAsia"/>
        </w:rPr>
        <w:t>„</w:t>
      </w:r>
      <w:r w:rsidRPr="00C873C4">
        <w:t>Gestalten, Tanzen, Darstellen</w:t>
      </w:r>
      <w:r>
        <w:t>“</w:t>
      </w:r>
      <w:r w:rsidRPr="00C873C4">
        <w:t>-</w:t>
      </w:r>
      <w:r>
        <w:t xml:space="preserve"> </w:t>
      </w:r>
      <w:proofErr w:type="spellStart"/>
      <w:r w:rsidRPr="00C873C4">
        <w:t>Dozent</w:t>
      </w:r>
      <w:r>
        <w:t>:</w:t>
      </w:r>
      <w:r w:rsidRPr="00C873C4">
        <w:t>innen</w:t>
      </w:r>
      <w:proofErr w:type="spellEnd"/>
      <w:r w:rsidRPr="00C873C4">
        <w:t xml:space="preserve"> der Deutschen Sporthochschule</w:t>
      </w:r>
      <w:r>
        <w:t xml:space="preserve"> </w:t>
      </w:r>
      <w:r w:rsidRPr="00C873C4">
        <w:t xml:space="preserve">Köln wurde die VR-Move Unterrichtsreihe geplant, wissenschaftlich anhand von Beobachtungen und Interviews sowie deskriptiven Fragenbogenerhebungen zum </w:t>
      </w:r>
      <w:r>
        <w:t>P</w:t>
      </w:r>
      <w:r w:rsidRPr="00C873C4">
        <w:t>räsenzerleben in VR evaluiert und ausgewertet</w:t>
      </w:r>
      <w:r>
        <w:t xml:space="preserve"> (Heimes, 2024; </w:t>
      </w:r>
      <w:proofErr w:type="spellStart"/>
      <w:r>
        <w:t>Wittschier</w:t>
      </w:r>
      <w:proofErr w:type="spellEnd"/>
      <w:r>
        <w:t>, 2024)</w:t>
      </w:r>
      <w:r w:rsidRPr="00C873C4">
        <w:t>.</w:t>
      </w:r>
      <w:r>
        <w:t xml:space="preserve"> </w:t>
      </w:r>
      <w:r w:rsidRPr="00C873C4">
        <w:t>Die Audioaufzeichnungen der Interviews wurden mit Hilfe der Software zur qualitativen</w:t>
      </w:r>
      <w:r>
        <w:t xml:space="preserve"> </w:t>
      </w:r>
      <w:r w:rsidRPr="00C873C4">
        <w:t xml:space="preserve">Datenanalyse MAXQDA ausgewertet und codiert. Die Unterrichtsbeobachtungen (mittels Video) wurden auf Basis der Kategorien der Gruppeninterviews codiert und analysiert. Diese Kategorien sind auf der Videosequenz beobachtbar und lassen eine ertragreiche Ergänzung der Außenperspektive hinzufügend oder kontrastierend zu den berichteten Erfahrungen und Meinungen der Befragten setzen. Dazu wurden Zeitmarken zur Abgrenzung von Videosequenzen gesetzt. Diese wurden den </w:t>
      </w:r>
      <w:r>
        <w:t>Auswertungsk</w:t>
      </w:r>
      <w:r w:rsidRPr="00C873C4">
        <w:t>ategorien zugeordnet und durch sogenannte Memos ergänzt</w:t>
      </w:r>
      <w:r>
        <w:t xml:space="preserve"> (Steinberg et al., 2025)</w:t>
      </w:r>
      <w:r w:rsidRPr="00C873C4">
        <w:t>.</w:t>
      </w:r>
      <w:r>
        <w:t xml:space="preserve"> </w:t>
      </w:r>
    </w:p>
    <w:p w14:paraId="36B775BB" w14:textId="77777777" w:rsidR="00FF73D0" w:rsidRPr="00E32B5B" w:rsidRDefault="00FF73D0" w:rsidP="00FF73D0">
      <w:pPr>
        <w:autoSpaceDE w:val="0"/>
        <w:autoSpaceDN w:val="0"/>
        <w:adjustRightInd w:val="0"/>
        <w:spacing w:after="240" w:line="240" w:lineRule="auto"/>
        <w:jc w:val="both"/>
      </w:pPr>
      <w:r w:rsidRPr="000B58A9">
        <w:rPr>
          <w:b/>
          <w:bCs/>
          <w:u w:val="single"/>
        </w:rPr>
        <w:t>Implementation:</w:t>
      </w:r>
      <w:r>
        <w:t xml:space="preserve"> </w:t>
      </w:r>
      <w:r w:rsidRPr="00C873C4">
        <w:t xml:space="preserve">Die Unterrichtseinheiten mit VR </w:t>
      </w:r>
      <w:r>
        <w:t xml:space="preserve">wurden demnach bezogen auf eine Unterrichtsreihe von 4-6 Unterrichtseinheiten im Themenfeld „Gestalten, Tanzen, Darstellen“ konzipiert und sind kooperativ hinsichtlich </w:t>
      </w:r>
      <w:proofErr w:type="spellStart"/>
      <w:r w:rsidRPr="00C873C4">
        <w:t>Partner</w:t>
      </w:r>
      <w:r>
        <w:t>:i</w:t>
      </w:r>
      <w:r w:rsidRPr="00C873C4">
        <w:t>nnenarbeit</w:t>
      </w:r>
      <w:proofErr w:type="spellEnd"/>
      <w:r w:rsidRPr="00C873C4">
        <w:t xml:space="preserve"> geplant, sodass pro</w:t>
      </w:r>
      <w:r>
        <w:t xml:space="preserve"> </w:t>
      </w:r>
      <w:r w:rsidRPr="00C873C4">
        <w:t xml:space="preserve">Zweierteam eine Brille </w:t>
      </w:r>
      <w:r>
        <w:t xml:space="preserve">genutzt werden kann. </w:t>
      </w:r>
      <w:r w:rsidRPr="00C873C4">
        <w:t xml:space="preserve">Dies ist nicht nur der </w:t>
      </w:r>
      <w:r>
        <w:t>Tatsache</w:t>
      </w:r>
      <w:r w:rsidRPr="00C873C4">
        <w:t xml:space="preserve"> geschuldet, dass</w:t>
      </w:r>
      <w:r>
        <w:t xml:space="preserve"> </w:t>
      </w:r>
      <w:r w:rsidRPr="00C873C4">
        <w:t>nicht ausreichend Brillen vorhanden sind, sondern auch aus didaktischen Gründen</w:t>
      </w:r>
      <w:r>
        <w:t xml:space="preserve"> </w:t>
      </w:r>
      <w:r w:rsidRPr="00C873C4">
        <w:t xml:space="preserve">und Sicherheitsaspekten so geplant. Die </w:t>
      </w:r>
      <w:r>
        <w:t>Team-</w:t>
      </w:r>
      <w:r w:rsidRPr="00C873C4">
        <w:t>Situation bietet vielschichtige Kommunikationsanlässe, fördert die Teamfähigkeit und sorgt dafür, dass die Person ohne Brille</w:t>
      </w:r>
      <w:r>
        <w:t xml:space="preserve"> </w:t>
      </w:r>
      <w:r w:rsidRPr="00C873C4">
        <w:t xml:space="preserve">auf die Person </w:t>
      </w:r>
      <w:r>
        <w:t>mit VR- Brille achtgeben</w:t>
      </w:r>
      <w:r w:rsidRPr="00C873C4">
        <w:t xml:space="preserve"> kann.</w:t>
      </w:r>
    </w:p>
    <w:p w14:paraId="372C5250" w14:textId="77777777" w:rsidR="00FF73D0" w:rsidRPr="00783A62" w:rsidRDefault="00FF73D0" w:rsidP="00783A62">
      <w:pPr>
        <w:pStyle w:val="berschrift2"/>
        <w:rPr>
          <w:sz w:val="28"/>
          <w:szCs w:val="28"/>
        </w:rPr>
      </w:pPr>
      <w:bookmarkStart w:id="28" w:name="_Toc220078894"/>
      <w:bookmarkStart w:id="29" w:name="_Toc222756207"/>
      <w:r w:rsidRPr="00783A62">
        <w:rPr>
          <w:sz w:val="28"/>
          <w:szCs w:val="28"/>
        </w:rPr>
        <w:t>VR im Bildungs- und Sportkontext</w:t>
      </w:r>
      <w:bookmarkEnd w:id="28"/>
      <w:bookmarkEnd w:id="29"/>
      <w:r w:rsidRPr="00783A62">
        <w:rPr>
          <w:sz w:val="28"/>
          <w:szCs w:val="28"/>
        </w:rPr>
        <w:t xml:space="preserve"> </w:t>
      </w:r>
    </w:p>
    <w:p w14:paraId="3A5E9690" w14:textId="28A893BD" w:rsidR="00FF73D0" w:rsidRDefault="00FF73D0" w:rsidP="00FF73D0">
      <w:pPr>
        <w:widowControl w:val="0"/>
        <w:jc w:val="both"/>
        <w:rPr>
          <w:rFonts w:eastAsia="Calibri"/>
        </w:rPr>
      </w:pPr>
      <w:r>
        <w:t>D</w:t>
      </w:r>
      <w:r w:rsidRPr="00582A40">
        <w:t xml:space="preserve">as Spektrum </w:t>
      </w:r>
      <w:r>
        <w:t xml:space="preserve">der Veröffentlichungen zu VR im Bildungs- und Sportkontext </w:t>
      </w:r>
      <w:r w:rsidRPr="00582A40">
        <w:t xml:space="preserve">reicht dabei von lerntheoretischen über didaktische (vgl. </w:t>
      </w:r>
      <w:proofErr w:type="spellStart"/>
      <w:r w:rsidRPr="00582A40">
        <w:t>Jastrow</w:t>
      </w:r>
      <w:proofErr w:type="spellEnd"/>
      <w:r w:rsidRPr="00582A40">
        <w:t xml:space="preserve"> et al. 2022, Mills</w:t>
      </w:r>
      <w:r>
        <w:t xml:space="preserve"> et al. </w:t>
      </w:r>
      <w:r w:rsidRPr="00582A40">
        <w:t xml:space="preserve">2022, Lipinski et al. 2022) hin zu affekttheoretischen Perspektiven (vgl. </w:t>
      </w:r>
      <w:proofErr w:type="spellStart"/>
      <w:r w:rsidRPr="00582A40">
        <w:t>Mühlhoff</w:t>
      </w:r>
      <w:proofErr w:type="spellEnd"/>
      <w:r>
        <w:t xml:space="preserve"> &amp; </w:t>
      </w:r>
      <w:r w:rsidRPr="00582A40">
        <w:t xml:space="preserve">Schütz 2019). </w:t>
      </w:r>
      <w:r w:rsidRPr="00C05A96">
        <w:rPr>
          <w:rFonts w:cstheme="minorHAnsi"/>
        </w:rPr>
        <w:t>Übersichtsarbeiten zeigen auf, dass ein großer Forschungsbedarf hinsichtlich der Möglichkeiten und Herausforderungen in Bezug auf den Einsatz digitaler Tools nicht nur im Rahmen</w:t>
      </w:r>
      <w:r w:rsidRPr="00C05A96">
        <w:rPr>
          <w:rFonts w:cstheme="minorHAnsi"/>
          <w:color w:val="000000"/>
        </w:rPr>
        <w:t xml:space="preserve"> von motorischen Lernprozessen und der Bewegungsvermittlung </w:t>
      </w:r>
      <w:r w:rsidRPr="00C05A96">
        <w:rPr>
          <w:rFonts w:cstheme="minorHAnsi"/>
        </w:rPr>
        <w:t>besteht</w:t>
      </w:r>
      <w:r w:rsidRPr="00C05A96">
        <w:rPr>
          <w:rFonts w:cstheme="minorHAnsi"/>
          <w:color w:val="000000"/>
        </w:rPr>
        <w:t xml:space="preserve">, sondern auch im Hinblick auf die Individualisierung von Aufgabenformaten </w:t>
      </w:r>
      <w:r>
        <w:rPr>
          <w:rFonts w:cstheme="minorHAnsi"/>
          <w:color w:val="000000"/>
        </w:rPr>
        <w:t xml:space="preserve">für inklusive Arbeit </w:t>
      </w:r>
      <w:r w:rsidRPr="00C05A96">
        <w:rPr>
          <w:rFonts w:cstheme="minorHAnsi"/>
          <w:color w:val="000000"/>
        </w:rPr>
        <w:t xml:space="preserve">(vgl. u.a. </w:t>
      </w:r>
      <w:proofErr w:type="spellStart"/>
      <w:r w:rsidRPr="00582A40">
        <w:t>Mödinger</w:t>
      </w:r>
      <w:proofErr w:type="spellEnd"/>
      <w:r>
        <w:t xml:space="preserve"> et al., </w:t>
      </w:r>
      <w:r w:rsidRPr="00582A40">
        <w:t>2023)</w:t>
      </w:r>
      <w:r w:rsidRPr="00C05A96">
        <w:rPr>
          <w:rFonts w:cstheme="minorHAnsi"/>
          <w:color w:val="000000"/>
        </w:rPr>
        <w:t>. Veröffentlichungen im Sport- und Bewegungskontext zeigen meist Anwendungs- und Reflexionsmöglichkeiten bestehender Spiele in VR auf oder beschreiben Pilotprojekte zur Anwendung in speziellen Bewegungsformen (u.a. Kontext Kampfsport), wobei mit Blick auf Tanzvermittlung deutlich wird,</w:t>
      </w:r>
      <w:r w:rsidRPr="00582A40">
        <w:t xml:space="preserve"> dass sowohl die Qualität der entwickelten Apps als auch die Aussage- und Überzeugungskraft von Forschungsergebnissen eine Tiefe und Differenziertheit angelegter Bewegungsverständnisse vermissen lässt (ebd.). </w:t>
      </w:r>
      <w:r>
        <w:rPr>
          <w:rFonts w:eastAsia="Calibri"/>
        </w:rPr>
        <w:t xml:space="preserve">Inwiefern immersives Tanzen in virtuellen und augmentierten Welten dazu geeignet ist, </w:t>
      </w:r>
      <w:r>
        <w:rPr>
          <w:rFonts w:eastAsia="Calibri"/>
        </w:rPr>
        <w:lastRenderedPageBreak/>
        <w:t xml:space="preserve">Menschen transformationsfähiger und transformationsbereiter zu machen, ist auch aus der Perspektive einer Bildung für nachhaltige Entwicklung im Sinne der UNESCO (vgl. z.B. 2021) zu befragen. Digitale Medienbildung ist daher eine mögliche Perspektive, aus der immersives Tanzen zu reflektieren ist. Das UNESCO Institute </w:t>
      </w:r>
      <w:proofErr w:type="spellStart"/>
      <w:r>
        <w:rPr>
          <w:rFonts w:eastAsia="Calibri"/>
        </w:rPr>
        <w:t>for</w:t>
      </w:r>
      <w:proofErr w:type="spellEnd"/>
      <w:r>
        <w:rPr>
          <w:rFonts w:eastAsia="Calibri"/>
        </w:rPr>
        <w:t xml:space="preserve"> Information Technologies in Education erklärt, </w:t>
      </w:r>
      <w:r>
        <w:rPr>
          <w:rFonts w:eastAsia="Calibri"/>
          <w:i/>
        </w:rPr>
        <w:t xml:space="preserve">Media and Information </w:t>
      </w:r>
      <w:proofErr w:type="spellStart"/>
      <w:r>
        <w:rPr>
          <w:rFonts w:eastAsia="Calibri"/>
          <w:i/>
        </w:rPr>
        <w:t>Literacy</w:t>
      </w:r>
      <w:proofErr w:type="spellEnd"/>
      <w:r>
        <w:rPr>
          <w:rFonts w:eastAsia="Calibri"/>
        </w:rPr>
        <w:t xml:space="preserve"> umfasse Wissen, Fähigkeiten, Einstellungen, Kompetenzen und Praktiken, die Zugang, Analyse, kritische Evaluation, Interpretation, Nutzung, Kreation und Verbreitung von Informationen und Medienprodukten mit bestehenden Mitteln und Tools auf eine kreative, legale und ethische Weise erlauben (vgl. UNESCO IITE 1997-2024).</w:t>
      </w:r>
    </w:p>
    <w:p w14:paraId="0E83DEBF" w14:textId="77777777" w:rsidR="00FF73D0" w:rsidRPr="00FF73D0" w:rsidRDefault="00FF73D0" w:rsidP="00FF73D0">
      <w:pPr>
        <w:spacing w:after="160" w:line="259" w:lineRule="auto"/>
        <w:rPr>
          <w:rFonts w:eastAsia="Calibri"/>
          <w:color w:val="00AB87" w:themeColor="accent1" w:themeShade="BF"/>
        </w:rPr>
      </w:pPr>
      <w:bookmarkStart w:id="30" w:name="_Toc220078895"/>
    </w:p>
    <w:p w14:paraId="59C2E16F" w14:textId="47BBE66E" w:rsidR="00FF73D0" w:rsidRPr="00783A62" w:rsidRDefault="00FF73D0" w:rsidP="00783A62">
      <w:pPr>
        <w:pStyle w:val="berschrift3"/>
        <w:rPr>
          <w:rFonts w:eastAsia="Calibri"/>
          <w:sz w:val="24"/>
          <w:szCs w:val="24"/>
        </w:rPr>
      </w:pPr>
      <w:bookmarkStart w:id="31" w:name="_Toc222756208"/>
      <w:r w:rsidRPr="00783A62">
        <w:rPr>
          <w:sz w:val="24"/>
          <w:szCs w:val="24"/>
        </w:rPr>
        <w:t>Lehrkonzeptbezogene Literatur:</w:t>
      </w:r>
      <w:bookmarkEnd w:id="30"/>
      <w:bookmarkEnd w:id="31"/>
    </w:p>
    <w:p w14:paraId="244F5856" w14:textId="77777777" w:rsidR="00FF73D0" w:rsidRPr="005C3B52" w:rsidRDefault="00FF73D0" w:rsidP="00FF73D0">
      <w:pPr>
        <w:pStyle w:val="StandardWeb"/>
        <w:spacing w:before="0" w:beforeAutospacing="0" w:after="0" w:afterAutospacing="0"/>
        <w:ind w:left="720" w:hanging="720"/>
        <w:jc w:val="both"/>
        <w:rPr>
          <w:rFonts w:asciiTheme="minorHAnsi" w:hAnsiTheme="minorHAnsi" w:cstheme="minorHAnsi"/>
          <w:color w:val="000000"/>
          <w:sz w:val="22"/>
          <w:szCs w:val="22"/>
        </w:rPr>
      </w:pPr>
      <w:proofErr w:type="spellStart"/>
      <w:r w:rsidRPr="005C3B52">
        <w:rPr>
          <w:rFonts w:asciiTheme="minorHAnsi" w:hAnsiTheme="minorHAnsi" w:cstheme="minorHAnsi"/>
          <w:color w:val="000000"/>
          <w:sz w:val="22"/>
          <w:szCs w:val="22"/>
        </w:rPr>
        <w:t>Howahl</w:t>
      </w:r>
      <w:proofErr w:type="spellEnd"/>
      <w:r w:rsidRPr="005C3B52">
        <w:rPr>
          <w:rFonts w:asciiTheme="minorHAnsi" w:hAnsiTheme="minorHAnsi" w:cstheme="minorHAnsi"/>
          <w:color w:val="000000"/>
          <w:sz w:val="22"/>
          <w:szCs w:val="22"/>
        </w:rPr>
        <w:t>, S., &amp;</w:t>
      </w:r>
      <w:r w:rsidRPr="005C3B52">
        <w:rPr>
          <w:rFonts w:asciiTheme="minorHAnsi" w:hAnsiTheme="minorHAnsi" w:cstheme="minorHAnsi"/>
          <w:b/>
          <w:bCs/>
          <w:color w:val="000000"/>
          <w:sz w:val="22"/>
          <w:szCs w:val="22"/>
        </w:rPr>
        <w:t xml:space="preserve"> </w:t>
      </w:r>
      <w:r w:rsidRPr="005C3B52">
        <w:rPr>
          <w:rFonts w:asciiTheme="minorHAnsi" w:hAnsiTheme="minorHAnsi" w:cstheme="minorHAnsi"/>
          <w:bCs/>
          <w:color w:val="000000"/>
          <w:sz w:val="22"/>
          <w:szCs w:val="22"/>
        </w:rPr>
        <w:t>Steinberg, C.</w:t>
      </w:r>
      <w:r w:rsidRPr="005C3B52">
        <w:rPr>
          <w:rFonts w:asciiTheme="minorHAnsi" w:hAnsiTheme="minorHAnsi" w:cstheme="minorHAnsi"/>
          <w:b/>
          <w:bCs/>
          <w:color w:val="000000"/>
          <w:sz w:val="22"/>
          <w:szCs w:val="22"/>
        </w:rPr>
        <w:t xml:space="preserve"> </w:t>
      </w:r>
      <w:r w:rsidRPr="005C3B52">
        <w:rPr>
          <w:rFonts w:asciiTheme="minorHAnsi" w:hAnsiTheme="minorHAnsi" w:cstheme="minorHAnsi"/>
          <w:color w:val="000000"/>
          <w:sz w:val="22"/>
          <w:szCs w:val="22"/>
        </w:rPr>
        <w:t>(2024). Immersive Tanzfreiheit und Head-</w:t>
      </w:r>
      <w:proofErr w:type="spellStart"/>
      <w:r w:rsidRPr="005C3B52">
        <w:rPr>
          <w:rFonts w:asciiTheme="minorHAnsi" w:hAnsiTheme="minorHAnsi" w:cstheme="minorHAnsi"/>
          <w:color w:val="000000"/>
          <w:sz w:val="22"/>
          <w:szCs w:val="22"/>
        </w:rPr>
        <w:t>Mounted</w:t>
      </w:r>
      <w:proofErr w:type="spellEnd"/>
      <w:r w:rsidRPr="005C3B52">
        <w:rPr>
          <w:rFonts w:asciiTheme="minorHAnsi" w:hAnsiTheme="minorHAnsi" w:cstheme="minorHAnsi"/>
          <w:color w:val="000000"/>
          <w:sz w:val="22"/>
          <w:szCs w:val="22"/>
        </w:rPr>
        <w:t xml:space="preserve">-Displays als Störfaktor: Eine Mixed-Methods-Untersuchung von VR in der Tanzvermittlung und Diskussion von Bildungspotenzialen. In Y. Hardt, M.J. Berg, A. </w:t>
      </w:r>
      <w:proofErr w:type="spellStart"/>
      <w:r w:rsidRPr="005C3B52">
        <w:rPr>
          <w:rFonts w:asciiTheme="minorHAnsi" w:hAnsiTheme="minorHAnsi" w:cstheme="minorHAnsi"/>
          <w:color w:val="000000"/>
          <w:sz w:val="22"/>
          <w:szCs w:val="22"/>
        </w:rPr>
        <w:t>Chwialkowska</w:t>
      </w:r>
      <w:proofErr w:type="spellEnd"/>
      <w:r w:rsidRPr="005C3B52">
        <w:rPr>
          <w:rFonts w:asciiTheme="minorHAnsi" w:hAnsiTheme="minorHAnsi" w:cstheme="minorHAnsi"/>
          <w:color w:val="000000"/>
          <w:sz w:val="22"/>
          <w:szCs w:val="22"/>
        </w:rPr>
        <w:t xml:space="preserve">, &amp; U. Nestler (Hrsg.), Virtual </w:t>
      </w:r>
      <w:proofErr w:type="spellStart"/>
      <w:r w:rsidRPr="005C3B52">
        <w:rPr>
          <w:rFonts w:asciiTheme="minorHAnsi" w:hAnsiTheme="minorHAnsi" w:cstheme="minorHAnsi"/>
          <w:color w:val="000000"/>
          <w:sz w:val="22"/>
          <w:szCs w:val="22"/>
        </w:rPr>
        <w:t>Ecologies</w:t>
      </w:r>
      <w:proofErr w:type="spellEnd"/>
      <w:r w:rsidRPr="005C3B52">
        <w:rPr>
          <w:rFonts w:asciiTheme="minorHAnsi" w:hAnsiTheme="minorHAnsi" w:cstheme="minorHAnsi"/>
          <w:color w:val="000000"/>
          <w:sz w:val="22"/>
          <w:szCs w:val="22"/>
        </w:rPr>
        <w:t xml:space="preserve"> - </w:t>
      </w:r>
      <w:proofErr w:type="spellStart"/>
      <w:r w:rsidRPr="005C3B52">
        <w:rPr>
          <w:rFonts w:asciiTheme="minorHAnsi" w:hAnsiTheme="minorHAnsi" w:cstheme="minorHAnsi"/>
          <w:color w:val="000000"/>
          <w:sz w:val="22"/>
          <w:szCs w:val="22"/>
        </w:rPr>
        <w:t>Digitalitäten</w:t>
      </w:r>
      <w:proofErr w:type="spellEnd"/>
      <w:r w:rsidRPr="005C3B52">
        <w:rPr>
          <w:rFonts w:asciiTheme="minorHAnsi" w:hAnsiTheme="minorHAnsi" w:cstheme="minorHAnsi"/>
          <w:color w:val="000000"/>
          <w:sz w:val="22"/>
          <w:szCs w:val="22"/>
        </w:rPr>
        <w:t xml:space="preserve"> und </w:t>
      </w:r>
      <w:proofErr w:type="spellStart"/>
      <w:r w:rsidRPr="005C3B52">
        <w:rPr>
          <w:rFonts w:asciiTheme="minorHAnsi" w:hAnsiTheme="minorHAnsi" w:cstheme="minorHAnsi"/>
          <w:color w:val="000000"/>
          <w:sz w:val="22"/>
          <w:szCs w:val="22"/>
        </w:rPr>
        <w:t>Ökologien</w:t>
      </w:r>
      <w:proofErr w:type="spellEnd"/>
      <w:r w:rsidRPr="005C3B52">
        <w:rPr>
          <w:rFonts w:asciiTheme="minorHAnsi" w:hAnsiTheme="minorHAnsi" w:cstheme="minorHAnsi"/>
          <w:color w:val="000000"/>
          <w:sz w:val="22"/>
          <w:szCs w:val="22"/>
        </w:rPr>
        <w:t xml:space="preserve"> im Tanz: Jahrbuch Tanzforschung (Band 33, S. 185-199). Transkript.</w:t>
      </w:r>
    </w:p>
    <w:p w14:paraId="12FC9C22" w14:textId="77777777" w:rsidR="00FF73D0" w:rsidRPr="005C3B52" w:rsidRDefault="00FF73D0" w:rsidP="00FF73D0">
      <w:pPr>
        <w:pStyle w:val="StandardWeb"/>
        <w:spacing w:before="0" w:beforeAutospacing="0" w:after="0" w:afterAutospacing="0"/>
        <w:ind w:left="720" w:hanging="720"/>
        <w:jc w:val="both"/>
        <w:rPr>
          <w:rFonts w:asciiTheme="minorHAnsi" w:hAnsiTheme="minorHAnsi" w:cstheme="minorHAnsi"/>
          <w:sz w:val="22"/>
          <w:szCs w:val="22"/>
        </w:rPr>
      </w:pPr>
      <w:proofErr w:type="spellStart"/>
      <w:r w:rsidRPr="005C3B52">
        <w:rPr>
          <w:rFonts w:asciiTheme="minorHAnsi" w:hAnsiTheme="minorHAnsi" w:cstheme="minorHAnsi"/>
          <w:sz w:val="22"/>
          <w:szCs w:val="22"/>
        </w:rPr>
        <w:t>Howahl</w:t>
      </w:r>
      <w:proofErr w:type="spellEnd"/>
      <w:r w:rsidRPr="005C3B52">
        <w:rPr>
          <w:rFonts w:asciiTheme="minorHAnsi" w:hAnsiTheme="minorHAnsi" w:cstheme="minorHAnsi"/>
          <w:sz w:val="22"/>
          <w:szCs w:val="22"/>
        </w:rPr>
        <w:t xml:space="preserve">, S., Büning, C., Grawunder, M., Miko, H., Temme, T. &amp; Steinberg, C. (2024). Gestaltungskriterien sehen, verstehen und produktiv machen. Ton- und Bildträger - Hypermedia </w:t>
      </w:r>
      <w:r w:rsidRPr="00B4480E">
        <w:rPr>
          <w:rFonts w:asciiTheme="minorHAnsi" w:eastAsia="Arial" w:hAnsiTheme="minorHAnsi" w:cstheme="minorHAnsi"/>
          <w:sz w:val="22"/>
          <w:szCs w:val="22"/>
        </w:rPr>
        <w:t>https://doi.org/10.25847/itb.2024.02</w:t>
      </w:r>
    </w:p>
    <w:p w14:paraId="7FFE835D" w14:textId="77777777" w:rsidR="00FF73D0" w:rsidRPr="005C3B52" w:rsidRDefault="00FF73D0" w:rsidP="00FF73D0">
      <w:pPr>
        <w:pStyle w:val="StandardWeb"/>
        <w:spacing w:before="0" w:beforeAutospacing="0" w:after="0" w:afterAutospacing="0"/>
        <w:ind w:left="720" w:hanging="720"/>
        <w:jc w:val="both"/>
        <w:rPr>
          <w:rFonts w:asciiTheme="minorHAnsi" w:hAnsiTheme="minorHAnsi" w:cstheme="minorHAnsi"/>
          <w:sz w:val="22"/>
          <w:szCs w:val="22"/>
        </w:rPr>
      </w:pPr>
      <w:proofErr w:type="spellStart"/>
      <w:r w:rsidRPr="005C3B52">
        <w:rPr>
          <w:rFonts w:asciiTheme="minorHAnsi" w:hAnsiTheme="minorHAnsi" w:cstheme="minorHAnsi"/>
          <w:sz w:val="22"/>
          <w:szCs w:val="22"/>
        </w:rPr>
        <w:t>Howahl</w:t>
      </w:r>
      <w:proofErr w:type="spellEnd"/>
      <w:r w:rsidRPr="005C3B52">
        <w:rPr>
          <w:rFonts w:asciiTheme="minorHAnsi" w:hAnsiTheme="minorHAnsi" w:cstheme="minorHAnsi"/>
          <w:sz w:val="22"/>
          <w:szCs w:val="22"/>
        </w:rPr>
        <w:t xml:space="preserve">, S., Jung, S. Y., &amp; </w:t>
      </w:r>
      <w:proofErr w:type="spellStart"/>
      <w:r w:rsidRPr="005C3B52">
        <w:rPr>
          <w:rFonts w:asciiTheme="minorHAnsi" w:hAnsiTheme="minorHAnsi" w:cstheme="minorHAnsi"/>
          <w:sz w:val="22"/>
          <w:szCs w:val="22"/>
        </w:rPr>
        <w:t>Menestrey</w:t>
      </w:r>
      <w:proofErr w:type="spellEnd"/>
      <w:r w:rsidRPr="005C3B52">
        <w:rPr>
          <w:rFonts w:asciiTheme="minorHAnsi" w:hAnsiTheme="minorHAnsi" w:cstheme="minorHAnsi"/>
          <w:sz w:val="22"/>
          <w:szCs w:val="22"/>
        </w:rPr>
        <w:t xml:space="preserve">, D. (2023). "Paint </w:t>
      </w:r>
      <w:proofErr w:type="spellStart"/>
      <w:r w:rsidRPr="005C3B52">
        <w:rPr>
          <w:rFonts w:asciiTheme="minorHAnsi" w:hAnsiTheme="minorHAnsi" w:cstheme="minorHAnsi"/>
          <w:sz w:val="22"/>
          <w:szCs w:val="22"/>
        </w:rPr>
        <w:t>your</w:t>
      </w:r>
      <w:proofErr w:type="spellEnd"/>
      <w:r w:rsidRPr="005C3B52">
        <w:rPr>
          <w:rFonts w:asciiTheme="minorHAnsi" w:hAnsiTheme="minorHAnsi" w:cstheme="minorHAnsi"/>
          <w:sz w:val="22"/>
          <w:szCs w:val="22"/>
        </w:rPr>
        <w:t xml:space="preserve"> Dance 3D": Augmentierte Raumerfahrung in Bewegung und Tanz mit VR-Brillen und Google Open </w:t>
      </w:r>
      <w:proofErr w:type="spellStart"/>
      <w:r w:rsidRPr="005C3B52">
        <w:rPr>
          <w:rFonts w:asciiTheme="minorHAnsi" w:hAnsiTheme="minorHAnsi" w:cstheme="minorHAnsi"/>
          <w:sz w:val="22"/>
          <w:szCs w:val="22"/>
        </w:rPr>
        <w:t>Brush</w:t>
      </w:r>
      <w:proofErr w:type="spellEnd"/>
      <w:r w:rsidRPr="005C3B52">
        <w:rPr>
          <w:rFonts w:asciiTheme="minorHAnsi" w:hAnsiTheme="minorHAnsi" w:cstheme="minorHAnsi"/>
          <w:sz w:val="22"/>
          <w:szCs w:val="22"/>
        </w:rPr>
        <w:t xml:space="preserve">. </w:t>
      </w:r>
      <w:r w:rsidRPr="005C3B52">
        <w:rPr>
          <w:rStyle w:val="Hervorhebung"/>
          <w:rFonts w:asciiTheme="minorHAnsi" w:eastAsia="Arial" w:hAnsiTheme="minorHAnsi" w:cstheme="minorHAnsi"/>
          <w:sz w:val="22"/>
          <w:szCs w:val="22"/>
        </w:rPr>
        <w:t>Sportunterricht</w:t>
      </w:r>
      <w:r w:rsidRPr="005C3B52">
        <w:rPr>
          <w:rFonts w:asciiTheme="minorHAnsi" w:hAnsiTheme="minorHAnsi" w:cstheme="minorHAnsi"/>
          <w:sz w:val="22"/>
          <w:szCs w:val="22"/>
        </w:rPr>
        <w:t xml:space="preserve">, </w:t>
      </w:r>
      <w:r w:rsidRPr="005C3B52">
        <w:rPr>
          <w:rStyle w:val="Hervorhebung"/>
          <w:rFonts w:asciiTheme="minorHAnsi" w:eastAsia="Arial" w:hAnsiTheme="minorHAnsi" w:cstheme="minorHAnsi"/>
          <w:sz w:val="22"/>
          <w:szCs w:val="22"/>
        </w:rPr>
        <w:t>73</w:t>
      </w:r>
      <w:r w:rsidRPr="005C3B52">
        <w:rPr>
          <w:rFonts w:asciiTheme="minorHAnsi" w:hAnsiTheme="minorHAnsi" w:cstheme="minorHAnsi"/>
          <w:sz w:val="22"/>
          <w:szCs w:val="22"/>
        </w:rPr>
        <w:t>(2), 87-90.</w:t>
      </w:r>
    </w:p>
    <w:p w14:paraId="5AD1BA92" w14:textId="77777777" w:rsidR="00EB4A96" w:rsidRDefault="00FF73D0" w:rsidP="00FF73D0">
      <w:pPr>
        <w:spacing w:after="160" w:line="259" w:lineRule="auto"/>
        <w:ind w:left="709" w:hanging="709"/>
        <w:rPr>
          <w:rFonts w:cstheme="minorHAnsi"/>
          <w:sz w:val="22"/>
        </w:rPr>
      </w:pPr>
      <w:proofErr w:type="spellStart"/>
      <w:r w:rsidRPr="005C3B52">
        <w:rPr>
          <w:rFonts w:cstheme="minorHAnsi"/>
          <w:sz w:val="22"/>
        </w:rPr>
        <w:t>Howahl</w:t>
      </w:r>
      <w:proofErr w:type="spellEnd"/>
      <w:r w:rsidRPr="005C3B52">
        <w:rPr>
          <w:rFonts w:cstheme="minorHAnsi"/>
          <w:sz w:val="22"/>
        </w:rPr>
        <w:t xml:space="preserve">, S., </w:t>
      </w:r>
      <w:proofErr w:type="spellStart"/>
      <w:r w:rsidRPr="005C3B52">
        <w:rPr>
          <w:rFonts w:cstheme="minorHAnsi"/>
          <w:sz w:val="22"/>
        </w:rPr>
        <w:t>Lichi</w:t>
      </w:r>
      <w:proofErr w:type="spellEnd"/>
      <w:r w:rsidRPr="005C3B52">
        <w:rPr>
          <w:rFonts w:cstheme="minorHAnsi"/>
          <w:sz w:val="22"/>
        </w:rPr>
        <w:t xml:space="preserve">, A., Junge, S., Jung, S. Y., </w:t>
      </w:r>
      <w:proofErr w:type="spellStart"/>
      <w:r w:rsidRPr="005C3B52">
        <w:rPr>
          <w:rFonts w:cstheme="minorHAnsi"/>
          <w:sz w:val="22"/>
        </w:rPr>
        <w:t>Menestrey</w:t>
      </w:r>
      <w:proofErr w:type="spellEnd"/>
      <w:r w:rsidRPr="005C3B52">
        <w:rPr>
          <w:rFonts w:cstheme="minorHAnsi"/>
          <w:sz w:val="22"/>
        </w:rPr>
        <w:t xml:space="preserve">, D., &amp; Steinberg, C. (2023). Frei im virtuellen Raum. Das Erleben von Studierenden von Bewegung und Tanz unter Einsatz von VR-Technologie. In W. Langer et al. (Hrsg.), </w:t>
      </w:r>
      <w:r w:rsidRPr="005C3B52">
        <w:rPr>
          <w:rFonts w:cstheme="minorHAnsi"/>
          <w:i/>
          <w:iCs/>
          <w:sz w:val="22"/>
        </w:rPr>
        <w:t>Sportpädagogik – der Sitzplatz zwischen den Stühlen?!</w:t>
      </w:r>
      <w:r w:rsidRPr="005C3B52">
        <w:rPr>
          <w:rFonts w:cstheme="minorHAnsi"/>
          <w:sz w:val="22"/>
        </w:rPr>
        <w:t xml:space="preserve"> (S. 122). Universität Hamburg. </w:t>
      </w:r>
      <w:hyperlink r:id="rId18" w:tgtFrame="_new" w:history="1">
        <w:r w:rsidRPr="005C3B52">
          <w:rPr>
            <w:rFonts w:cstheme="minorHAnsi"/>
            <w:sz w:val="22"/>
          </w:rPr>
          <w:t>https://doi.org/10.25592/uhhfdm.13511</w:t>
        </w:r>
      </w:hyperlink>
    </w:p>
    <w:p w14:paraId="088AAF3E" w14:textId="77777777" w:rsidR="00EB4A96" w:rsidRDefault="00EB4A96">
      <w:pPr>
        <w:spacing w:after="160" w:line="259" w:lineRule="auto"/>
        <w:rPr>
          <w:rFonts w:cstheme="minorHAnsi"/>
          <w:sz w:val="22"/>
        </w:rPr>
      </w:pPr>
      <w:r>
        <w:rPr>
          <w:rFonts w:cstheme="minorHAnsi"/>
          <w:sz w:val="22"/>
        </w:rPr>
        <w:br w:type="page"/>
      </w:r>
    </w:p>
    <w:p w14:paraId="19623FAE" w14:textId="77777777" w:rsidR="00EB4A96" w:rsidRPr="00783A62" w:rsidRDefault="00EB4A96" w:rsidP="00AD6CA7">
      <w:pPr>
        <w:pStyle w:val="berschrift1"/>
      </w:pPr>
      <w:bookmarkStart w:id="32" w:name="_Toc220078896"/>
      <w:bookmarkStart w:id="33" w:name="_Toc222756209"/>
      <w:r w:rsidRPr="00783A62">
        <w:lastRenderedPageBreak/>
        <w:t>Didaktische Anleitung für Nutzende</w:t>
      </w:r>
      <w:bookmarkEnd w:id="32"/>
      <w:bookmarkEnd w:id="33"/>
    </w:p>
    <w:p w14:paraId="6931C4CF" w14:textId="77777777" w:rsidR="00EB4A96" w:rsidRDefault="00EB4A96" w:rsidP="00EB4A96">
      <w:pPr>
        <w:rPr>
          <w:rFonts w:cstheme="minorHAnsi"/>
          <w:bCs/>
        </w:rPr>
      </w:pPr>
      <w:r w:rsidRPr="0059346A">
        <w:rPr>
          <w:rFonts w:cstheme="minorHAnsi"/>
          <w:bCs/>
        </w:rPr>
        <w:t xml:space="preserve">Im nächsten Abschnitt stellen wir den Fortbildungsverlauf sowie Materialien vor die, die Lehr-/Lernprozesse in der Fortbildung begleiten (Fortbildungsverlaufspläne, Lehrkarten für die </w:t>
      </w:r>
      <w:proofErr w:type="spellStart"/>
      <w:r w:rsidRPr="0059346A">
        <w:rPr>
          <w:rFonts w:cstheme="minorHAnsi"/>
          <w:bCs/>
        </w:rPr>
        <w:t>Forbildner</w:t>
      </w:r>
      <w:r>
        <w:rPr>
          <w:rFonts w:cstheme="minorHAnsi"/>
          <w:bCs/>
        </w:rPr>
        <w:t>:</w:t>
      </w:r>
      <w:r w:rsidRPr="0059346A">
        <w:rPr>
          <w:rFonts w:cstheme="minorHAnsi"/>
          <w:bCs/>
        </w:rPr>
        <w:t>innen</w:t>
      </w:r>
      <w:proofErr w:type="spellEnd"/>
      <w:r w:rsidRPr="0059346A">
        <w:rPr>
          <w:rFonts w:cstheme="minorHAnsi"/>
          <w:bCs/>
        </w:rPr>
        <w:t>). Ergänzend geben wir einen Überblick über die Materialien zur Vermittlung des Unterrichtskonzepts mit Fokus auf die Lehrkräfteperspektive (Stundenverlaufspläne, Lehr- und Lernkartensets).</w:t>
      </w:r>
    </w:p>
    <w:p w14:paraId="355827CB" w14:textId="77777777" w:rsidR="00EB4A96" w:rsidRPr="00783A62" w:rsidRDefault="00EB4A96" w:rsidP="00783A62">
      <w:pPr>
        <w:pStyle w:val="berschrift2"/>
        <w:rPr>
          <w:sz w:val="28"/>
          <w:szCs w:val="28"/>
        </w:rPr>
      </w:pPr>
      <w:bookmarkStart w:id="34" w:name="_Toc220078897"/>
      <w:bookmarkStart w:id="35" w:name="_Toc222756210"/>
      <w:r w:rsidRPr="00783A62">
        <w:rPr>
          <w:sz w:val="28"/>
          <w:szCs w:val="28"/>
        </w:rPr>
        <w:t>Rahmenbedingungen VR Move:</w:t>
      </w:r>
      <w:bookmarkEnd w:id="34"/>
      <w:bookmarkEnd w:id="35"/>
    </w:p>
    <w:p w14:paraId="11FB747C" w14:textId="77777777" w:rsidR="00EB4A96" w:rsidRDefault="00EB4A96" w:rsidP="00EB4A96">
      <w:pPr>
        <w:rPr>
          <w:bCs/>
        </w:rPr>
      </w:pPr>
      <w:r w:rsidRPr="00D239F6">
        <w:rPr>
          <w:bCs/>
        </w:rPr>
        <w:t xml:space="preserve">VR-Move besteht aus </w:t>
      </w:r>
      <w:r>
        <w:rPr>
          <w:bCs/>
        </w:rPr>
        <w:t>2 Fortbildungseinheiten (</w:t>
      </w:r>
      <w:r>
        <w:t>à 120 Minuten</w:t>
      </w:r>
      <w:r>
        <w:rPr>
          <w:bCs/>
        </w:rPr>
        <w:t xml:space="preserve">) in denen eine </w:t>
      </w:r>
      <w:r w:rsidRPr="00D239F6">
        <w:rPr>
          <w:bCs/>
        </w:rPr>
        <w:t>Unterrichts</w:t>
      </w:r>
      <w:r>
        <w:rPr>
          <w:bCs/>
        </w:rPr>
        <w:t>reihe mit 4-6 Unterrichtseinheiten vermittelt wird. Zugehöriges Unterrichtsmaterial wird exemplarisch erprobt und reflektiert.</w:t>
      </w:r>
    </w:p>
    <w:p w14:paraId="76B07570" w14:textId="77777777" w:rsidR="00EB4A96" w:rsidRDefault="00EB4A96" w:rsidP="00EB4A96">
      <w:pPr>
        <w:pStyle w:val="Listenabsatz"/>
        <w:numPr>
          <w:ilvl w:val="0"/>
          <w:numId w:val="2"/>
        </w:numPr>
        <w:spacing w:after="160" w:line="259" w:lineRule="auto"/>
      </w:pPr>
      <w:r>
        <w:t>Ort: Sporthalle / Bewegungsraum</w:t>
      </w:r>
    </w:p>
    <w:p w14:paraId="6A9632F6" w14:textId="77777777" w:rsidR="00EB4A96" w:rsidRDefault="00EB4A96" w:rsidP="00EB4A96">
      <w:pPr>
        <w:pStyle w:val="Listenabsatz"/>
        <w:numPr>
          <w:ilvl w:val="0"/>
          <w:numId w:val="2"/>
        </w:numPr>
        <w:spacing w:after="160" w:line="259" w:lineRule="auto"/>
      </w:pPr>
      <w:r>
        <w:t xml:space="preserve">Leitung: 1-2 </w:t>
      </w:r>
      <w:proofErr w:type="spellStart"/>
      <w:r>
        <w:t>Fortbildner:innen</w:t>
      </w:r>
      <w:proofErr w:type="spellEnd"/>
      <w:r>
        <w:t xml:space="preserve"> </w:t>
      </w:r>
    </w:p>
    <w:p w14:paraId="1F2DE927" w14:textId="77777777" w:rsidR="00EB4A96" w:rsidRDefault="00EB4A96" w:rsidP="00EB4A96">
      <w:pPr>
        <w:pStyle w:val="Listenabsatz"/>
        <w:numPr>
          <w:ilvl w:val="0"/>
          <w:numId w:val="2"/>
        </w:numPr>
        <w:spacing w:after="160" w:line="259" w:lineRule="auto"/>
      </w:pPr>
      <w:r>
        <w:t xml:space="preserve">Anzahl Teilnehmende: 20 -26  / je nach zur Verfügung stehender VR-Brillen (1 Brille pro 2 </w:t>
      </w:r>
      <w:proofErr w:type="spellStart"/>
      <w:r>
        <w:t>Teilnehmer:innen</w:t>
      </w:r>
      <w:proofErr w:type="spellEnd"/>
      <w:r>
        <w:t xml:space="preserve">) und Größe des Bewegungsraums. </w:t>
      </w:r>
    </w:p>
    <w:p w14:paraId="3F563238" w14:textId="77777777" w:rsidR="00EB4A96" w:rsidRPr="00CA081F" w:rsidRDefault="00EB4A96" w:rsidP="00EB4A96">
      <w:pPr>
        <w:pStyle w:val="Listenabsatz"/>
        <w:numPr>
          <w:ilvl w:val="0"/>
          <w:numId w:val="2"/>
        </w:numPr>
        <w:spacing w:after="160" w:line="259" w:lineRule="auto"/>
      </w:pPr>
      <w:r>
        <w:t>Zielgruppe: Lehrkräfte</w:t>
      </w:r>
      <w:r w:rsidRPr="00CA081F">
        <w:t xml:space="preserve"> – SEK I/SEK II</w:t>
      </w:r>
    </w:p>
    <w:p w14:paraId="68D158E5" w14:textId="77777777" w:rsidR="00EB4A96" w:rsidRPr="0059346A" w:rsidRDefault="00EB4A96" w:rsidP="00EB4A96">
      <w:pPr>
        <w:pStyle w:val="Listenabsatz"/>
        <w:numPr>
          <w:ilvl w:val="0"/>
          <w:numId w:val="2"/>
        </w:numPr>
        <w:spacing w:after="160" w:line="259" w:lineRule="auto"/>
      </w:pPr>
      <w:r>
        <w:t xml:space="preserve">Material: VR-Brillen, Lern- und Lehrkartensets, </w:t>
      </w:r>
      <w:proofErr w:type="spellStart"/>
      <w:r>
        <w:t>Edding</w:t>
      </w:r>
      <w:proofErr w:type="spellEnd"/>
      <w:r>
        <w:t xml:space="preserve">, Kreppband, Laptop mit PPT, Digitale Tafel, Papier, Stifte, App Open </w:t>
      </w:r>
      <w:proofErr w:type="spellStart"/>
      <w:r>
        <w:t>Brush</w:t>
      </w:r>
      <w:proofErr w:type="spellEnd"/>
      <w:r>
        <w:t>.</w:t>
      </w:r>
    </w:p>
    <w:p w14:paraId="424C3F21" w14:textId="77777777" w:rsidR="00EB4A96" w:rsidRPr="00783A62" w:rsidRDefault="00EB4A96" w:rsidP="00783A62">
      <w:pPr>
        <w:pStyle w:val="berschrift2"/>
        <w:rPr>
          <w:sz w:val="28"/>
          <w:szCs w:val="28"/>
        </w:rPr>
      </w:pPr>
      <w:bookmarkStart w:id="36" w:name="_Toc220078898"/>
      <w:bookmarkStart w:id="37" w:name="_Toc222756211"/>
      <w:r w:rsidRPr="00783A62">
        <w:rPr>
          <w:sz w:val="28"/>
          <w:szCs w:val="28"/>
        </w:rPr>
        <w:t>Rahmenbedingungen der vorgestellten Unterrichtsreihe:</w:t>
      </w:r>
      <w:bookmarkEnd w:id="36"/>
      <w:bookmarkEnd w:id="37"/>
    </w:p>
    <w:p w14:paraId="021EAB16" w14:textId="77777777" w:rsidR="00EB4A96" w:rsidRDefault="00EB4A96" w:rsidP="00EB4A96">
      <w:pPr>
        <w:pStyle w:val="Listenabsatz"/>
        <w:numPr>
          <w:ilvl w:val="0"/>
          <w:numId w:val="2"/>
        </w:numPr>
        <w:spacing w:after="160" w:line="259" w:lineRule="auto"/>
      </w:pPr>
      <w:r>
        <w:t>Zeit: 4-6 Einheiten à 90 Minuten</w:t>
      </w:r>
    </w:p>
    <w:p w14:paraId="6D961327" w14:textId="77777777" w:rsidR="00EB4A96" w:rsidRDefault="00EB4A96" w:rsidP="00EB4A96">
      <w:pPr>
        <w:pStyle w:val="Listenabsatz"/>
        <w:numPr>
          <w:ilvl w:val="0"/>
          <w:numId w:val="2"/>
        </w:numPr>
        <w:spacing w:after="160" w:line="259" w:lineRule="auto"/>
      </w:pPr>
      <w:r>
        <w:t>Ort: Sporthalle / Bewegungsraum</w:t>
      </w:r>
    </w:p>
    <w:p w14:paraId="3169A6CC" w14:textId="77777777" w:rsidR="00EB4A96" w:rsidRDefault="00EB4A96" w:rsidP="00EB4A96">
      <w:pPr>
        <w:pStyle w:val="Listenabsatz"/>
        <w:numPr>
          <w:ilvl w:val="0"/>
          <w:numId w:val="2"/>
        </w:numPr>
        <w:spacing w:after="160" w:line="259" w:lineRule="auto"/>
      </w:pPr>
      <w:r>
        <w:t xml:space="preserve">Leitung: 1-2 Lehrkräfte </w:t>
      </w:r>
    </w:p>
    <w:p w14:paraId="3D30B29B" w14:textId="77777777" w:rsidR="00EB4A96" w:rsidRDefault="00EB4A96" w:rsidP="00EB4A96">
      <w:pPr>
        <w:pStyle w:val="Listenabsatz"/>
        <w:numPr>
          <w:ilvl w:val="0"/>
          <w:numId w:val="2"/>
        </w:numPr>
        <w:spacing w:after="160" w:line="259" w:lineRule="auto"/>
      </w:pPr>
      <w:r>
        <w:t xml:space="preserve">Anzahl Teilnehmende: 20 -26  / je nach zur Verfügung stehender VR-Brillen (1 Brille pro 2 </w:t>
      </w:r>
      <w:proofErr w:type="spellStart"/>
      <w:r>
        <w:t>Teilnehmer:innen</w:t>
      </w:r>
      <w:proofErr w:type="spellEnd"/>
      <w:r>
        <w:t>).</w:t>
      </w:r>
    </w:p>
    <w:p w14:paraId="1040BDA0" w14:textId="77777777" w:rsidR="00EB4A96" w:rsidRPr="00CA081F" w:rsidRDefault="00EB4A96" w:rsidP="00EB4A96">
      <w:pPr>
        <w:pStyle w:val="Listenabsatz"/>
        <w:numPr>
          <w:ilvl w:val="0"/>
          <w:numId w:val="2"/>
        </w:numPr>
        <w:spacing w:after="160" w:line="259" w:lineRule="auto"/>
      </w:pPr>
      <w:bookmarkStart w:id="38" w:name="_Hlk216091786"/>
      <w:r w:rsidRPr="00CA081F">
        <w:t>Klasse: ab 5. Klasse – SEK I/SEK II</w:t>
      </w:r>
    </w:p>
    <w:bookmarkEnd w:id="38"/>
    <w:p w14:paraId="1EB76A62" w14:textId="77777777" w:rsidR="00EB4A96" w:rsidRDefault="00EB4A96" w:rsidP="00EB4A96">
      <w:pPr>
        <w:pStyle w:val="Listenabsatz"/>
        <w:numPr>
          <w:ilvl w:val="0"/>
          <w:numId w:val="2"/>
        </w:numPr>
        <w:spacing w:after="160" w:line="259" w:lineRule="auto"/>
      </w:pPr>
      <w:r>
        <w:t xml:space="preserve">Material: VR-Brillen, Lern- und Lehrkartensets, </w:t>
      </w:r>
      <w:proofErr w:type="spellStart"/>
      <w:r>
        <w:t>Edding</w:t>
      </w:r>
      <w:proofErr w:type="spellEnd"/>
      <w:r>
        <w:t xml:space="preserve">, Kreppband, Laptop mit PPT, Digitale Tafel, Papier, Stifte, App Open </w:t>
      </w:r>
      <w:proofErr w:type="spellStart"/>
      <w:r>
        <w:t>Brush</w:t>
      </w:r>
      <w:proofErr w:type="spellEnd"/>
      <w:r>
        <w:t>.</w:t>
      </w:r>
    </w:p>
    <w:p w14:paraId="17362316" w14:textId="77777777" w:rsidR="00EB4A96" w:rsidRDefault="00EB4A96">
      <w:pPr>
        <w:spacing w:after="160" w:line="259" w:lineRule="auto"/>
        <w:rPr>
          <w:rFonts w:asciiTheme="majorHAnsi" w:eastAsiaTheme="majorEastAsia" w:hAnsiTheme="majorHAnsi" w:cstheme="majorBidi"/>
          <w:color w:val="00AB87" w:themeColor="accent1" w:themeShade="BF"/>
          <w:sz w:val="32"/>
          <w:szCs w:val="32"/>
        </w:rPr>
      </w:pPr>
      <w:bookmarkStart w:id="39" w:name="_Toc220078899"/>
      <w:r>
        <w:br w:type="page"/>
      </w:r>
    </w:p>
    <w:p w14:paraId="7D790179" w14:textId="4AC699CE" w:rsidR="00EB4A96" w:rsidRPr="007D1BC0" w:rsidRDefault="00EB4A96" w:rsidP="00AD6CA7">
      <w:pPr>
        <w:pStyle w:val="berschrift2"/>
        <w:rPr>
          <w:sz w:val="24"/>
          <w:szCs w:val="24"/>
        </w:rPr>
      </w:pPr>
      <w:bookmarkStart w:id="40" w:name="_Toc222756212"/>
      <w:r w:rsidRPr="007D1BC0">
        <w:rPr>
          <w:sz w:val="24"/>
          <w:szCs w:val="24"/>
        </w:rPr>
        <w:lastRenderedPageBreak/>
        <w:t xml:space="preserve">Allgemeine </w:t>
      </w:r>
      <w:r w:rsidR="00783A62" w:rsidRPr="007D1BC0">
        <w:rPr>
          <w:sz w:val="24"/>
          <w:szCs w:val="24"/>
        </w:rPr>
        <w:t>Ü</w:t>
      </w:r>
      <w:r w:rsidRPr="007D1BC0">
        <w:rPr>
          <w:sz w:val="24"/>
          <w:szCs w:val="24"/>
        </w:rPr>
        <w:t>bersicht:</w:t>
      </w:r>
      <w:bookmarkEnd w:id="39"/>
      <w:bookmarkEnd w:id="40"/>
      <w:r w:rsidRPr="007D1BC0">
        <w:rPr>
          <w:sz w:val="24"/>
          <w:szCs w:val="24"/>
        </w:rPr>
        <w:t xml:space="preserve"> </w:t>
      </w:r>
    </w:p>
    <w:p w14:paraId="263A70ED" w14:textId="77777777" w:rsidR="00EB4A96" w:rsidRPr="0059346A" w:rsidRDefault="00EB4A96" w:rsidP="00EB4A96">
      <w:pPr>
        <w:rPr>
          <w:b/>
          <w:bCs/>
          <w:u w:val="single"/>
        </w:rPr>
      </w:pPr>
      <w:r w:rsidRPr="0059346A">
        <w:rPr>
          <w:b/>
          <w:bCs/>
          <w:u w:val="single"/>
        </w:rPr>
        <w:t>Thema:</w:t>
      </w:r>
      <w:r>
        <w:rPr>
          <w:b/>
          <w:bCs/>
        </w:rPr>
        <w:t xml:space="preserve"> </w:t>
      </w:r>
      <w:r>
        <w:rPr>
          <w:b/>
          <w:bCs/>
        </w:rPr>
        <w:tab/>
      </w:r>
      <w:r>
        <w:rPr>
          <w:b/>
          <w:bCs/>
        </w:rPr>
        <w:tab/>
      </w:r>
      <w:r>
        <w:rPr>
          <w:b/>
          <w:bCs/>
        </w:rPr>
        <w:tab/>
      </w:r>
      <w:r w:rsidRPr="00732829">
        <w:t>VR Move</w:t>
      </w:r>
      <w:r>
        <w:t xml:space="preserve"> – Bewegungs- und Raumerfahrung in Virtueller Realität. </w:t>
      </w:r>
    </w:p>
    <w:p w14:paraId="2B0AF237" w14:textId="77777777" w:rsidR="00EB4A96" w:rsidRDefault="00EB4A96" w:rsidP="00EB4A96">
      <w:pPr>
        <w:ind w:left="2832" w:hanging="2832"/>
      </w:pPr>
      <w:r w:rsidRPr="0059346A">
        <w:rPr>
          <w:b/>
          <w:u w:val="single"/>
        </w:rPr>
        <w:t>Lernziel</w:t>
      </w:r>
      <w:r>
        <w:t xml:space="preserve">: </w:t>
      </w:r>
      <w:r>
        <w:tab/>
      </w:r>
      <w:r w:rsidRPr="0059346A">
        <w:rPr>
          <w:szCs w:val="20"/>
        </w:rPr>
        <w:t>Raum- und Bewegungserfahrungen sammeln, Leiblichkeit im hybriden Raum erfahren und explorieren, Grundlagen und Details des Gestaltungskriterium Raum kennenlernen, digitales Medium VR kennenlernen, erfahren und reflektieren.</w:t>
      </w:r>
    </w:p>
    <w:p w14:paraId="5DFAF1B5" w14:textId="77777777" w:rsidR="00EB4A96" w:rsidRDefault="00EB4A96" w:rsidP="00EB4A96">
      <w:pPr>
        <w:ind w:left="2832" w:hanging="2832"/>
      </w:pPr>
      <w:r w:rsidRPr="0059346A">
        <w:rPr>
          <w:b/>
          <w:bCs/>
          <w:u w:val="single"/>
        </w:rPr>
        <w:t>Aufgabenstellung:</w:t>
      </w:r>
      <w:r>
        <w:t xml:space="preserve"> </w:t>
      </w:r>
      <w:r>
        <w:tab/>
        <w:t xml:space="preserve">Detaillierte Aufgabenstellungen für die Arbeit zu zweit sind den Lernkartensets zu entnehmen. Tipps und Anleitung für die Moderation der Lerneinheiten finden sich im Kartenset für </w:t>
      </w:r>
      <w:proofErr w:type="spellStart"/>
      <w:r>
        <w:t>Fortbildner:innen</w:t>
      </w:r>
      <w:proofErr w:type="spellEnd"/>
      <w:r>
        <w:t xml:space="preserve"> und den Fortbildungsverlaufsplänen.              </w:t>
      </w:r>
    </w:p>
    <w:p w14:paraId="7F17A2C3" w14:textId="77777777" w:rsidR="00EB4A96" w:rsidRPr="0059346A" w:rsidRDefault="00EB4A96" w:rsidP="00EB4A96">
      <w:pPr>
        <w:ind w:left="2124" w:hanging="2124"/>
      </w:pPr>
      <w:r>
        <w:t xml:space="preserve">                                      </w:t>
      </w:r>
    </w:p>
    <w:p w14:paraId="48CC1644" w14:textId="77777777" w:rsidR="00EB4A96" w:rsidRDefault="00EB4A96" w:rsidP="00EB4A96">
      <w:pPr>
        <w:rPr>
          <w:b/>
          <w:bCs/>
          <w:u w:val="single"/>
        </w:rPr>
      </w:pPr>
      <w:r w:rsidRPr="0059346A">
        <w:rPr>
          <w:b/>
          <w:bCs/>
          <w:u w:val="single"/>
        </w:rPr>
        <w:t>Hinweise zum Umgang mit VR:</w:t>
      </w:r>
      <w:bookmarkStart w:id="41" w:name="_Hlk216091539"/>
      <w:r>
        <w:rPr>
          <w:b/>
          <w:bCs/>
          <w:u w:val="single"/>
        </w:rPr>
        <w:t xml:space="preserve"> </w:t>
      </w:r>
    </w:p>
    <w:p w14:paraId="587EF941" w14:textId="77777777" w:rsidR="00EB4A96" w:rsidRDefault="00EB4A96" w:rsidP="00EB4A96">
      <w:r>
        <w:t>Die Erfahrungen mit VR-Brillen und dem virtuellen Raum sind individuell. Es kann unterschiedlich viel Zeit brauchen sich an die VR-Brille zu gewöhnen. Je nach persönlichem Empfinden kann die Brille zunächst auch als ungewohnt oder unangenehm empfunden werden. Ebenso kann es bei langen Bewegungseinheiten mit der VR-Brille zu Übelkeit oder Kopfschmerzen (</w:t>
      </w:r>
      <w:proofErr w:type="spellStart"/>
      <w:r>
        <w:t>Motionsickness</w:t>
      </w:r>
      <w:proofErr w:type="spellEnd"/>
      <w:r>
        <w:t>) kommen. Hier ist es wichtig den Teilnehmenden Pausen einzuräumen und den Sitz der Brille gut anzupassen. Ein sensibles Miteinander soll durch die Arbeit zu zweit ermöglicht werden. Die Person in der Brille wird während der Erfahrungen im virtuellen Raum von einer außenstehenden Person begleitet und unterstützt. Um ein gutes Vertrauensverhältnis zu gewährleisten bietet es sich an, die Teilnehmenden bei der Gruppenfindung mitentscheiden zu lassen.</w:t>
      </w:r>
    </w:p>
    <w:p w14:paraId="1A2D288E" w14:textId="77777777" w:rsidR="00EB4A96" w:rsidRPr="0059346A" w:rsidRDefault="00EB4A96" w:rsidP="00EB4A96">
      <w:pPr>
        <w:rPr>
          <w:b/>
          <w:bCs/>
          <w:u w:val="single"/>
        </w:rPr>
      </w:pPr>
    </w:p>
    <w:bookmarkEnd w:id="41"/>
    <w:p w14:paraId="51797F51" w14:textId="77777777" w:rsidR="00EB4A96" w:rsidRDefault="00EB4A96" w:rsidP="00EB4A96">
      <w:pPr>
        <w:ind w:left="2832" w:hanging="2832"/>
      </w:pPr>
      <w:r w:rsidRPr="0059346A">
        <w:rPr>
          <w:b/>
          <w:bCs/>
          <w:u w:val="single"/>
        </w:rPr>
        <w:t>Musik</w:t>
      </w:r>
      <w:r>
        <w:t xml:space="preserve">: </w:t>
      </w:r>
      <w:r>
        <w:tab/>
      </w:r>
      <w:r w:rsidRPr="004E6318">
        <w:t>Dem Verlaufsplan lässt sich entnehmen welche Aufgaben mit Musik unterstützt werden sollten</w:t>
      </w:r>
      <w:r>
        <w:t xml:space="preserve">. Im Lehrkräfte und </w:t>
      </w:r>
      <w:proofErr w:type="spellStart"/>
      <w:r>
        <w:t>Fortbildner:innen-Kartenset</w:t>
      </w:r>
      <w:proofErr w:type="spellEnd"/>
      <w:r>
        <w:t xml:space="preserve"> befindet sich eine exemplarische Playlist, die vorbereitend im eigenen Musikverwaltungsprogram erstellt werden muss. </w:t>
      </w:r>
    </w:p>
    <w:p w14:paraId="2047C33C" w14:textId="0A015590" w:rsidR="003074DD" w:rsidRPr="007D1BC0" w:rsidRDefault="00EB4A96" w:rsidP="00AD6CA7">
      <w:pPr>
        <w:pStyle w:val="berschrift2"/>
        <w:rPr>
          <w:rFonts w:eastAsia="Times New Roman"/>
          <w:color w:val="auto"/>
          <w:sz w:val="28"/>
          <w:szCs w:val="28"/>
        </w:rPr>
      </w:pPr>
      <w:r>
        <w:br w:type="page"/>
      </w:r>
      <w:bookmarkStart w:id="42" w:name="_Toc220078900"/>
      <w:bookmarkStart w:id="43" w:name="_Toc222756213"/>
      <w:r w:rsidR="003074DD" w:rsidRPr="007D1BC0">
        <w:rPr>
          <w:rFonts w:eastAsia="Times New Roman"/>
          <w:sz w:val="28"/>
          <w:szCs w:val="28"/>
        </w:rPr>
        <w:lastRenderedPageBreak/>
        <w:t>Materialübersicht</w:t>
      </w:r>
      <w:bookmarkEnd w:id="42"/>
      <w:bookmarkEnd w:id="43"/>
    </w:p>
    <w:p w14:paraId="7C198A5E" w14:textId="77777777" w:rsidR="003074DD" w:rsidRPr="003074DD" w:rsidRDefault="003074DD" w:rsidP="003074DD">
      <w:pPr>
        <w:spacing w:after="160" w:line="259" w:lineRule="auto"/>
        <w:rPr>
          <w:rFonts w:ascii="Calibri" w:eastAsia="Calibri" w:hAnsi="Calibri" w:cs="Arial"/>
          <w:b/>
          <w:color w:val="auto"/>
          <w:kern w:val="0"/>
          <w:sz w:val="22"/>
          <w14:ligatures w14:val="none"/>
        </w:rPr>
      </w:pPr>
      <w:r w:rsidRPr="003074DD">
        <w:rPr>
          <w:rFonts w:ascii="Calibri" w:eastAsia="Calibri" w:hAnsi="Calibri" w:cs="Arial"/>
          <w:noProof/>
          <w:color w:val="auto"/>
          <w:kern w:val="0"/>
          <w:sz w:val="22"/>
          <w14:ligatures w14:val="none"/>
        </w:rPr>
        <w:drawing>
          <wp:inline distT="0" distB="0" distL="0" distR="0" wp14:anchorId="2B341A76" wp14:editId="08E7FBD5">
            <wp:extent cx="5760720" cy="32461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246120"/>
                    </a:xfrm>
                    <a:prstGeom prst="rect">
                      <a:avLst/>
                    </a:prstGeom>
                    <a:noFill/>
                    <a:ln>
                      <a:noFill/>
                    </a:ln>
                  </pic:spPr>
                </pic:pic>
              </a:graphicData>
            </a:graphic>
          </wp:inline>
        </w:drawing>
      </w:r>
    </w:p>
    <w:p w14:paraId="7ADE337A" w14:textId="77777777" w:rsidR="003074DD" w:rsidRPr="003074DD" w:rsidRDefault="003074DD" w:rsidP="003074DD">
      <w:pPr>
        <w:spacing w:after="160" w:line="259" w:lineRule="auto"/>
        <w:rPr>
          <w:rFonts w:ascii="Calibri" w:eastAsia="Calibri" w:hAnsi="Calibri" w:cs="Arial"/>
          <w:color w:val="auto"/>
          <w:kern w:val="0"/>
          <w:sz w:val="20"/>
          <w:szCs w:val="20"/>
          <w14:ligatures w14:val="none"/>
        </w:rPr>
      </w:pPr>
      <w:r w:rsidRPr="003074DD">
        <w:rPr>
          <w:rFonts w:ascii="Calibri" w:eastAsia="Calibri" w:hAnsi="Calibri" w:cs="Arial"/>
          <w:color w:val="auto"/>
          <w:kern w:val="0"/>
          <w:sz w:val="20"/>
          <w:szCs w:val="20"/>
          <w14:ligatures w14:val="none"/>
        </w:rPr>
        <w:t>Abb. 2: Verlaufspläne – Fortbildung x 2 / Unterrichtspläne x 5</w:t>
      </w:r>
    </w:p>
    <w:p w14:paraId="44D69F39" w14:textId="77777777" w:rsidR="003074DD" w:rsidRDefault="003074DD">
      <w:pPr>
        <w:spacing w:after="160" w:line="259" w:lineRule="auto"/>
      </w:pPr>
      <w:r>
        <w:br w:type="page"/>
      </w:r>
    </w:p>
    <w:p w14:paraId="666C6264" w14:textId="77777777" w:rsidR="003074DD" w:rsidRPr="003074DD" w:rsidRDefault="003074DD" w:rsidP="003074DD">
      <w:pPr>
        <w:spacing w:after="160" w:line="259" w:lineRule="auto"/>
        <w:rPr>
          <w:rFonts w:ascii="Calibri" w:eastAsia="Calibri" w:hAnsi="Calibri" w:cs="Arial"/>
          <w:color w:val="auto"/>
          <w:kern w:val="0"/>
          <w:sz w:val="22"/>
          <w14:ligatures w14:val="none"/>
        </w:rPr>
      </w:pPr>
      <w:r w:rsidRPr="003074DD">
        <w:rPr>
          <w:rFonts w:ascii="Calibri" w:eastAsia="Calibri" w:hAnsi="Calibri" w:cs="Arial"/>
          <w:noProof/>
          <w:color w:val="auto"/>
          <w:kern w:val="0"/>
          <w:sz w:val="22"/>
          <w14:ligatures w14:val="none"/>
        </w:rPr>
        <w:lastRenderedPageBreak/>
        <w:drawing>
          <wp:inline distT="0" distB="0" distL="0" distR="0" wp14:anchorId="25863ADA" wp14:editId="298C8AF9">
            <wp:extent cx="5760720" cy="324421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244215"/>
                    </a:xfrm>
                    <a:prstGeom prst="rect">
                      <a:avLst/>
                    </a:prstGeom>
                    <a:noFill/>
                    <a:ln>
                      <a:noFill/>
                    </a:ln>
                  </pic:spPr>
                </pic:pic>
              </a:graphicData>
            </a:graphic>
          </wp:inline>
        </w:drawing>
      </w:r>
    </w:p>
    <w:p w14:paraId="67077E54" w14:textId="77777777" w:rsidR="003074DD" w:rsidRPr="003074DD" w:rsidRDefault="003074DD" w:rsidP="003074DD">
      <w:pPr>
        <w:spacing w:after="160" w:line="259" w:lineRule="auto"/>
        <w:rPr>
          <w:rFonts w:ascii="Calibri" w:eastAsia="Calibri" w:hAnsi="Calibri" w:cs="Arial"/>
          <w:color w:val="auto"/>
          <w:kern w:val="0"/>
          <w:sz w:val="20"/>
          <w:szCs w:val="20"/>
          <w14:ligatures w14:val="none"/>
        </w:rPr>
      </w:pPr>
      <w:r w:rsidRPr="003074DD">
        <w:rPr>
          <w:rFonts w:ascii="Calibri" w:eastAsia="Calibri" w:hAnsi="Calibri" w:cs="Arial"/>
          <w:color w:val="auto"/>
          <w:kern w:val="0"/>
          <w:sz w:val="20"/>
          <w:szCs w:val="20"/>
          <w14:ligatures w14:val="none"/>
        </w:rPr>
        <w:t>Abb. 3. Übersicht der Kartensets</w:t>
      </w:r>
    </w:p>
    <w:p w14:paraId="7599D3A2" w14:textId="77777777" w:rsidR="003074DD" w:rsidRDefault="003074DD">
      <w:pPr>
        <w:spacing w:after="160" w:line="259" w:lineRule="auto"/>
      </w:pPr>
      <w:r>
        <w:br w:type="page"/>
      </w:r>
    </w:p>
    <w:p w14:paraId="0BC08A56" w14:textId="77777777" w:rsidR="003074DD" w:rsidRPr="007D1BC0" w:rsidRDefault="003074DD" w:rsidP="00AD6CA7">
      <w:pPr>
        <w:pStyle w:val="berschrift2"/>
        <w:rPr>
          <w:sz w:val="28"/>
          <w:szCs w:val="28"/>
        </w:rPr>
      </w:pPr>
      <w:bookmarkStart w:id="44" w:name="_Toc220078901"/>
      <w:bookmarkStart w:id="45" w:name="_Toc222756214"/>
      <w:r w:rsidRPr="007D1BC0">
        <w:rPr>
          <w:sz w:val="28"/>
          <w:szCs w:val="28"/>
        </w:rPr>
        <w:lastRenderedPageBreak/>
        <w:t>Vorbereitungen Fortbildung und Unterrichtsreihe:</w:t>
      </w:r>
      <w:bookmarkEnd w:id="44"/>
      <w:bookmarkEnd w:id="45"/>
    </w:p>
    <w:p w14:paraId="7487B6C4" w14:textId="77777777" w:rsidR="003074DD" w:rsidRDefault="003074DD" w:rsidP="003074DD">
      <w:pPr>
        <w:rPr>
          <w:b/>
        </w:rPr>
      </w:pPr>
      <w:r w:rsidRPr="00D239F6">
        <w:rPr>
          <w:b/>
        </w:rPr>
        <w:t xml:space="preserve">Vor </w:t>
      </w:r>
      <w:r>
        <w:rPr>
          <w:b/>
        </w:rPr>
        <w:t xml:space="preserve">der ersten Einheit </w:t>
      </w:r>
      <w:r w:rsidRPr="00D239F6">
        <w:rPr>
          <w:b/>
        </w:rPr>
        <w:t xml:space="preserve"> müssen die VR-Brillen, am Besten im Bewegungsraum, vorbereitet werden: </w:t>
      </w:r>
    </w:p>
    <w:p w14:paraId="157B7FE2" w14:textId="77777777" w:rsidR="003074DD" w:rsidRDefault="003074DD" w:rsidP="003074DD">
      <w:pPr>
        <w:pStyle w:val="Listenabsatz"/>
        <w:numPr>
          <w:ilvl w:val="0"/>
          <w:numId w:val="3"/>
        </w:numPr>
        <w:spacing w:after="160" w:line="259" w:lineRule="auto"/>
      </w:pPr>
      <w:r>
        <w:t xml:space="preserve">Die erste Inbetriebnahme (siehe Nutzungshinweise der VR-Brille im Technik Kartenset) und Download der App Open </w:t>
      </w:r>
      <w:proofErr w:type="spellStart"/>
      <w:r>
        <w:t>Brush</w:t>
      </w:r>
      <w:proofErr w:type="spellEnd"/>
      <w:r>
        <w:t xml:space="preserve"> sollte abgeschlossen sein und Grundfunktionen bekannt sein. </w:t>
      </w:r>
    </w:p>
    <w:p w14:paraId="3DE5AC30" w14:textId="77777777" w:rsidR="003074DD" w:rsidRDefault="003074DD" w:rsidP="003074DD">
      <w:pPr>
        <w:pStyle w:val="Listenabsatz"/>
        <w:numPr>
          <w:ilvl w:val="0"/>
          <w:numId w:val="3"/>
        </w:numPr>
        <w:spacing w:after="160" w:line="259" w:lineRule="auto"/>
      </w:pPr>
      <w:r>
        <w:t>Brillen laden</w:t>
      </w:r>
    </w:p>
    <w:p w14:paraId="2F0B71EC" w14:textId="77777777" w:rsidR="003074DD" w:rsidRDefault="003074DD" w:rsidP="003074DD">
      <w:pPr>
        <w:pStyle w:val="Listenabsatz"/>
        <w:numPr>
          <w:ilvl w:val="0"/>
          <w:numId w:val="3"/>
        </w:numPr>
        <w:spacing w:after="160" w:line="259" w:lineRule="auto"/>
      </w:pPr>
      <w:r>
        <w:t>Sicherstellen, dass die Software auf dem neuesten Stand ist – gegebenenfalls Updates durchführen</w:t>
      </w:r>
    </w:p>
    <w:p w14:paraId="651E4552" w14:textId="77777777" w:rsidR="003074DD" w:rsidRDefault="003074DD" w:rsidP="003074DD">
      <w:pPr>
        <w:pStyle w:val="Listenabsatz"/>
        <w:numPr>
          <w:ilvl w:val="0"/>
          <w:numId w:val="3"/>
        </w:numPr>
        <w:spacing w:after="160" w:line="259" w:lineRule="auto"/>
      </w:pPr>
      <w:r>
        <w:t xml:space="preserve">Bewegungsraum vorbereiten - keine Gegenstände in der Fläche und möglichst viel Platz zur Verfügung stellen.  </w:t>
      </w:r>
    </w:p>
    <w:p w14:paraId="55564BC8" w14:textId="77777777" w:rsidR="003074DD" w:rsidRDefault="003074DD" w:rsidP="003074DD">
      <w:pPr>
        <w:pStyle w:val="Listenabsatz"/>
        <w:numPr>
          <w:ilvl w:val="0"/>
          <w:numId w:val="3"/>
        </w:numPr>
        <w:spacing w:after="160" w:line="259" w:lineRule="auto"/>
      </w:pPr>
      <w:r>
        <w:t xml:space="preserve">Bewegungsflächen im realen Raum markieren und Guardians im VR einstellen. Dafür Flächen von ca. 2x2m mit Kreppband abkleben die als Orientierung für das Erstellen der virtuellen Raumgrenzen (Guardians) dienen. Unbedingt darauf achten, dass Begrenzungen sich nicht überlappen. Jede VR-Brille erhält eine eigene Bewegungsfläche. </w:t>
      </w:r>
    </w:p>
    <w:p w14:paraId="6AA60E32" w14:textId="77777777" w:rsidR="003074DD" w:rsidRDefault="003074DD" w:rsidP="003074DD">
      <w:pPr>
        <w:pStyle w:val="Listenabsatz"/>
        <w:numPr>
          <w:ilvl w:val="0"/>
          <w:numId w:val="3"/>
        </w:numPr>
        <w:spacing w:after="160" w:line="259" w:lineRule="auto"/>
      </w:pPr>
      <w:r>
        <w:t xml:space="preserve">Open </w:t>
      </w:r>
      <w:proofErr w:type="spellStart"/>
      <w:r>
        <w:t>Brush</w:t>
      </w:r>
      <w:proofErr w:type="spellEnd"/>
      <w:r>
        <w:t xml:space="preserve"> öffnen</w:t>
      </w:r>
    </w:p>
    <w:p w14:paraId="7F7B8C7F" w14:textId="77777777" w:rsidR="003074DD" w:rsidRDefault="003074DD" w:rsidP="003074DD">
      <w:pPr>
        <w:pStyle w:val="Listenabsatz"/>
        <w:numPr>
          <w:ilvl w:val="0"/>
          <w:numId w:val="3"/>
        </w:numPr>
        <w:spacing w:after="160" w:line="259" w:lineRule="auto"/>
      </w:pPr>
      <w:r>
        <w:t xml:space="preserve">Für den Einstieg in die Arbeit mit VR, Grundlagen der Nutzung und Sicherheitshinweise mit Hilfe einer PPT-Präsentation vermitteln. </w:t>
      </w:r>
    </w:p>
    <w:p w14:paraId="41C9D966" w14:textId="77777777" w:rsidR="003074DD" w:rsidRDefault="003074DD" w:rsidP="003074DD">
      <w:pPr>
        <w:pStyle w:val="Listenabsatz"/>
        <w:numPr>
          <w:ilvl w:val="0"/>
          <w:numId w:val="3"/>
        </w:numPr>
        <w:spacing w:after="160" w:line="259" w:lineRule="auto"/>
      </w:pPr>
      <w:r>
        <w:t>Digitale Tafel bereit halten.</w:t>
      </w:r>
    </w:p>
    <w:p w14:paraId="77A6023B" w14:textId="77777777" w:rsidR="003074DD" w:rsidRDefault="003074DD" w:rsidP="003074DD">
      <w:pPr>
        <w:pStyle w:val="Listenabsatz"/>
        <w:numPr>
          <w:ilvl w:val="0"/>
          <w:numId w:val="3"/>
        </w:numPr>
        <w:spacing w:after="160" w:line="259" w:lineRule="auto"/>
      </w:pPr>
      <w:r>
        <w:t>Musikanlage organisieren und Musik Playlist erstellen</w:t>
      </w:r>
    </w:p>
    <w:p w14:paraId="36B08C04" w14:textId="77777777" w:rsidR="003074DD" w:rsidRDefault="003074DD" w:rsidP="003074DD">
      <w:pPr>
        <w:pStyle w:val="Listenabsatz"/>
        <w:numPr>
          <w:ilvl w:val="0"/>
          <w:numId w:val="3"/>
        </w:numPr>
        <w:spacing w:after="160" w:line="259" w:lineRule="auto"/>
      </w:pPr>
      <w:r>
        <w:t>Ersatzbatterien für die Controller bereithalten.</w:t>
      </w:r>
    </w:p>
    <w:p w14:paraId="4424F594" w14:textId="14FB3F39" w:rsidR="003074DD" w:rsidRPr="0062602E" w:rsidRDefault="003074DD" w:rsidP="00AD6CA7">
      <w:pPr>
        <w:pStyle w:val="berschrift1"/>
      </w:pPr>
      <w:r>
        <w:br w:type="page"/>
      </w:r>
      <w:bookmarkStart w:id="46" w:name="_Toc220078902"/>
      <w:bookmarkStart w:id="47" w:name="_Toc222756215"/>
      <w:r w:rsidRPr="0062602E">
        <w:lastRenderedPageBreak/>
        <w:t>Detaillierte Verlaufsplanung der Fortbildungseinheiten:</w:t>
      </w:r>
      <w:bookmarkEnd w:id="46"/>
      <w:bookmarkEnd w:id="47"/>
      <w:r w:rsidRPr="0062602E">
        <w:t xml:space="preserve"> </w:t>
      </w:r>
    </w:p>
    <w:p w14:paraId="58EE0E86" w14:textId="77777777" w:rsidR="003074DD" w:rsidRPr="00AD6CA7" w:rsidRDefault="003074DD" w:rsidP="00AD6CA7">
      <w:pPr>
        <w:pStyle w:val="berschrift2"/>
        <w:rPr>
          <w:sz w:val="28"/>
          <w:szCs w:val="28"/>
        </w:rPr>
      </w:pPr>
      <w:bookmarkStart w:id="48" w:name="_Toc220078903"/>
      <w:bookmarkStart w:id="49" w:name="_Toc222756216"/>
      <w:r w:rsidRPr="00AD6CA7">
        <w:rPr>
          <w:sz w:val="28"/>
          <w:szCs w:val="28"/>
        </w:rPr>
        <w:t>Einheit 1: Einführung in VR und das Gestaltungskriterium Raum</w:t>
      </w:r>
      <w:bookmarkEnd w:id="48"/>
      <w:bookmarkEnd w:id="49"/>
    </w:p>
    <w:tbl>
      <w:tblPr>
        <w:tblW w:w="5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78"/>
        <w:gridCol w:w="2310"/>
        <w:gridCol w:w="2844"/>
        <w:gridCol w:w="1416"/>
        <w:gridCol w:w="1843"/>
      </w:tblGrid>
      <w:tr w:rsidR="003074DD" w:rsidRPr="003074DD" w14:paraId="6477F3EA" w14:textId="77777777" w:rsidTr="00F0410C">
        <w:trPr>
          <w:trHeight w:val="503"/>
          <w:tblHeader/>
          <w:jc w:val="center"/>
        </w:trPr>
        <w:tc>
          <w:tcPr>
            <w:tcW w:w="568" w:type="pct"/>
            <w:shd w:val="clear" w:color="auto" w:fill="CC99FF"/>
          </w:tcPr>
          <w:p w14:paraId="3FB009C4"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Phasen und Zeit</w:t>
            </w:r>
          </w:p>
        </w:tc>
        <w:tc>
          <w:tcPr>
            <w:tcW w:w="1217" w:type="pct"/>
            <w:shd w:val="clear" w:color="auto" w:fill="CC99FF"/>
          </w:tcPr>
          <w:p w14:paraId="5F736AEF"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Arbeitsschritte und Ziele</w:t>
            </w:r>
          </w:p>
        </w:tc>
        <w:tc>
          <w:tcPr>
            <w:tcW w:w="1498" w:type="pct"/>
            <w:shd w:val="clear" w:color="auto" w:fill="CC99FF"/>
          </w:tcPr>
          <w:p w14:paraId="69DA3EA5" w14:textId="77777777" w:rsidR="003074DD" w:rsidRPr="003074DD" w:rsidRDefault="003074DD" w:rsidP="003074DD">
            <w:pPr>
              <w:tabs>
                <w:tab w:val="center" w:pos="1103"/>
              </w:tabs>
              <w:spacing w:line="259"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Anleitung und</w:t>
            </w:r>
          </w:p>
          <w:p w14:paraId="74A22863"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Organisationsform</w:t>
            </w:r>
          </w:p>
        </w:tc>
        <w:tc>
          <w:tcPr>
            <w:tcW w:w="746" w:type="pct"/>
            <w:shd w:val="clear" w:color="auto" w:fill="CC99FF"/>
          </w:tcPr>
          <w:p w14:paraId="0BF4661D" w14:textId="77777777" w:rsidR="003074DD" w:rsidRPr="003074DD" w:rsidRDefault="003074DD" w:rsidP="003074DD">
            <w:pPr>
              <w:spacing w:line="259"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Material / Medien</w:t>
            </w:r>
          </w:p>
        </w:tc>
        <w:tc>
          <w:tcPr>
            <w:tcW w:w="971" w:type="pct"/>
            <w:shd w:val="clear" w:color="auto" w:fill="CC99FF"/>
          </w:tcPr>
          <w:p w14:paraId="39FE1BA9"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Hinweise</w:t>
            </w:r>
          </w:p>
        </w:tc>
      </w:tr>
      <w:tr w:rsidR="003074DD" w:rsidRPr="003074DD" w14:paraId="6E1C1550" w14:textId="77777777" w:rsidTr="00F0410C">
        <w:trPr>
          <w:trHeight w:val="1746"/>
          <w:jc w:val="center"/>
        </w:trPr>
        <w:tc>
          <w:tcPr>
            <w:tcW w:w="568" w:type="pct"/>
            <w:shd w:val="clear" w:color="auto" w:fill="EFEFFF"/>
          </w:tcPr>
          <w:p w14:paraId="68D549D2"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Beginn</w:t>
            </w:r>
          </w:p>
          <w:p w14:paraId="597DFA1E"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(10 Min)</w:t>
            </w:r>
          </w:p>
        </w:tc>
        <w:tc>
          <w:tcPr>
            <w:tcW w:w="1217" w:type="pct"/>
            <w:shd w:val="clear" w:color="auto" w:fill="auto"/>
          </w:tcPr>
          <w:p w14:paraId="50F14244"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Begrüßung, Vorstellung der Unterrichtsreihe und Überblick zur ersten Einheit:</w:t>
            </w:r>
          </w:p>
          <w:p w14:paraId="5287FDB9"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Cs/>
                <w:color w:val="auto"/>
                <w:kern w:val="0"/>
                <w:szCs w:val="18"/>
                <w14:ligatures w14:val="none"/>
              </w:rPr>
              <w:t xml:space="preserve">Bewegungserfahrungen in VR mit Fokus auf das Gestaltungskriterium Raum. </w:t>
            </w:r>
          </w:p>
        </w:tc>
        <w:tc>
          <w:tcPr>
            <w:tcW w:w="1498" w:type="pct"/>
            <w:shd w:val="clear" w:color="auto" w:fill="auto"/>
          </w:tcPr>
          <w:p w14:paraId="461D85F0"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Sitzhalbkreis vor digitaler Tafel:</w:t>
            </w:r>
          </w:p>
          <w:p w14:paraId="75A818F5"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Einführung zum Ablauf, VR und Bewegungsgestaltung mit Gestaltungskriterien.</w:t>
            </w:r>
          </w:p>
          <w:p w14:paraId="4CD267DD" w14:textId="77777777" w:rsidR="003074DD" w:rsidRPr="003074DD" w:rsidRDefault="003074DD" w:rsidP="003074DD">
            <w:pPr>
              <w:spacing w:after="12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Erklärung zur Nutzung der Lehr-Lernkartensets.</w:t>
            </w:r>
          </w:p>
        </w:tc>
        <w:tc>
          <w:tcPr>
            <w:tcW w:w="746" w:type="pct"/>
            <w:shd w:val="clear" w:color="auto" w:fill="auto"/>
          </w:tcPr>
          <w:p w14:paraId="3EE762AD" w14:textId="77777777" w:rsidR="003074DD" w:rsidRPr="003074DD" w:rsidRDefault="003074DD" w:rsidP="003074DD">
            <w:pPr>
              <w:numPr>
                <w:ilvl w:val="0"/>
                <w:numId w:val="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Digitale Tafel </w:t>
            </w:r>
          </w:p>
          <w:p w14:paraId="4DC15513" w14:textId="77777777" w:rsidR="003074DD" w:rsidRPr="003074DD" w:rsidRDefault="003074DD" w:rsidP="003074DD">
            <w:pPr>
              <w:numPr>
                <w:ilvl w:val="0"/>
                <w:numId w:val="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PowerPoint – Einführung</w:t>
            </w:r>
          </w:p>
          <w:p w14:paraId="0CE985A9" w14:textId="77777777" w:rsidR="003074DD" w:rsidRPr="003074DD" w:rsidRDefault="003074DD" w:rsidP="003074DD">
            <w:pPr>
              <w:numPr>
                <w:ilvl w:val="0"/>
                <w:numId w:val="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Technikkarten</w:t>
            </w:r>
          </w:p>
          <w:p w14:paraId="75B94A01" w14:textId="77777777" w:rsidR="003074DD" w:rsidRPr="003074DD" w:rsidRDefault="003074DD" w:rsidP="003074DD">
            <w:pPr>
              <w:numPr>
                <w:ilvl w:val="0"/>
                <w:numId w:val="5"/>
              </w:numPr>
              <w:spacing w:after="12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Lern- und Lehrkarten</w:t>
            </w:r>
          </w:p>
        </w:tc>
        <w:tc>
          <w:tcPr>
            <w:tcW w:w="971" w:type="pct"/>
            <w:shd w:val="clear" w:color="auto" w:fill="auto"/>
          </w:tcPr>
          <w:p w14:paraId="60590F9B"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Brillen, Controller und Lernkarten liegen in abgesteckten Felder bereit.  </w:t>
            </w:r>
          </w:p>
          <w:p w14:paraId="53B8A844" w14:textId="77777777" w:rsidR="003074DD" w:rsidRPr="003074DD" w:rsidDel="00DF6066"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1E668987" w14:textId="77777777" w:rsidTr="00F0410C">
        <w:trPr>
          <w:trHeight w:val="1698"/>
          <w:jc w:val="center"/>
        </w:trPr>
        <w:tc>
          <w:tcPr>
            <w:tcW w:w="568" w:type="pct"/>
            <w:vMerge w:val="restart"/>
            <w:shd w:val="clear" w:color="auto" w:fill="EFEFFF"/>
          </w:tcPr>
          <w:p w14:paraId="466A8B62"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Warm-up</w:t>
            </w:r>
          </w:p>
          <w:p w14:paraId="0072090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(10 Min)</w:t>
            </w:r>
          </w:p>
        </w:tc>
        <w:tc>
          <w:tcPr>
            <w:tcW w:w="1217" w:type="pct"/>
            <w:vMerge w:val="restart"/>
            <w:shd w:val="clear" w:color="auto" w:fill="auto"/>
          </w:tcPr>
          <w:p w14:paraId="31D1A7B0"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Einstimmung/ Allgemeine Erwärmung ohne VR-Brillen</w:t>
            </w:r>
          </w:p>
          <w:p w14:paraId="531AE9B9"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Exploration und Kennen-lernen unterschiedlicher Raumwegvariationen und Formen.</w:t>
            </w:r>
          </w:p>
          <w:p w14:paraId="4A853AEE" w14:textId="77777777" w:rsidR="003074DD" w:rsidRPr="003074DD" w:rsidRDefault="003074DD" w:rsidP="003074DD">
            <w:pPr>
              <w:spacing w:after="12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1-2 Impulse aus Warm-up Karten auswählen!</w:t>
            </w:r>
          </w:p>
        </w:tc>
        <w:tc>
          <w:tcPr>
            <w:tcW w:w="1498" w:type="pct"/>
            <w:tcBorders>
              <w:bottom w:val="double" w:sz="4" w:space="0" w:color="auto"/>
            </w:tcBorders>
            <w:shd w:val="clear" w:color="auto" w:fill="auto"/>
          </w:tcPr>
          <w:p w14:paraId="7432A103"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bewegt sich durch die Halle </w:t>
            </w:r>
          </w:p>
          <w:p w14:paraId="5557E726" w14:textId="77777777" w:rsidR="003074DD" w:rsidRPr="003074DD" w:rsidRDefault="003074DD" w:rsidP="003074DD">
            <w:pPr>
              <w:spacing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color w:val="auto"/>
                <w:kern w:val="0"/>
                <w:szCs w:val="18"/>
                <w14:ligatures w14:val="none"/>
              </w:rPr>
              <w:t>Fortbildner:in</w:t>
            </w:r>
            <w:proofErr w:type="spellEnd"/>
            <w:r w:rsidRPr="003074DD">
              <w:rPr>
                <w:rFonts w:ascii="Calibri" w:eastAsia="Calibri" w:hAnsi="Calibri" w:cs="Arial"/>
                <w:color w:val="auto"/>
                <w:kern w:val="0"/>
                <w:szCs w:val="18"/>
                <w14:ligatures w14:val="none"/>
              </w:rPr>
              <w:t xml:space="preserve"> gibt Aufgaben und bewegt sich zu Beginn exemplarisch mit – zieht sich dann raus, um unterstützend zu moderieren.</w:t>
            </w:r>
          </w:p>
        </w:tc>
        <w:tc>
          <w:tcPr>
            <w:tcW w:w="746" w:type="pct"/>
            <w:vMerge w:val="restart"/>
            <w:shd w:val="clear" w:color="auto" w:fill="auto"/>
          </w:tcPr>
          <w:p w14:paraId="284B8EC6"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75B0FFF8"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2258B638"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p w14:paraId="40535630"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Lehrkarten </w:t>
            </w:r>
            <w:proofErr w:type="spellStart"/>
            <w:r w:rsidRPr="003074DD">
              <w:rPr>
                <w:rFonts w:ascii="Calibri" w:eastAsia="Calibri" w:hAnsi="Calibri" w:cs="Calibri"/>
                <w:color w:val="auto"/>
                <w:kern w:val="0"/>
                <w:szCs w:val="18"/>
                <w14:ligatures w14:val="none"/>
              </w:rPr>
              <w:t>Fortbildner:in</w:t>
            </w:r>
            <w:proofErr w:type="spellEnd"/>
          </w:p>
        </w:tc>
        <w:tc>
          <w:tcPr>
            <w:tcW w:w="971" w:type="pct"/>
            <w:vMerge w:val="restart"/>
            <w:shd w:val="clear" w:color="auto" w:fill="auto"/>
          </w:tcPr>
          <w:p w14:paraId="581E5317" w14:textId="77777777" w:rsidR="003074DD" w:rsidRPr="003074DD" w:rsidDel="00805B03"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Bewegungsmotivation fördern und Impulse setzen, um Varianz zu fördern. </w:t>
            </w:r>
          </w:p>
        </w:tc>
      </w:tr>
      <w:tr w:rsidR="003074DD" w:rsidRPr="003074DD" w14:paraId="588E9628" w14:textId="77777777" w:rsidTr="00F0410C">
        <w:trPr>
          <w:trHeight w:val="410"/>
          <w:jc w:val="center"/>
        </w:trPr>
        <w:tc>
          <w:tcPr>
            <w:tcW w:w="568" w:type="pct"/>
            <w:vMerge/>
            <w:shd w:val="clear" w:color="auto" w:fill="EFEFFF"/>
          </w:tcPr>
          <w:p w14:paraId="5EB6B04C"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217" w:type="pct"/>
            <w:vMerge/>
            <w:tcBorders>
              <w:right w:val="double" w:sz="4" w:space="0" w:color="auto"/>
            </w:tcBorders>
            <w:shd w:val="clear" w:color="auto" w:fill="auto"/>
          </w:tcPr>
          <w:p w14:paraId="21962C8D"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498" w:type="pct"/>
            <w:tcBorders>
              <w:top w:val="double" w:sz="4" w:space="0" w:color="auto"/>
              <w:left w:val="double" w:sz="4" w:space="0" w:color="auto"/>
              <w:bottom w:val="double" w:sz="4" w:space="0" w:color="auto"/>
              <w:right w:val="double" w:sz="4" w:space="0" w:color="auto"/>
            </w:tcBorders>
            <w:shd w:val="clear" w:color="auto" w:fill="auto"/>
            <w:vAlign w:val="center"/>
          </w:tcPr>
          <w:p w14:paraId="1937E801" w14:textId="77777777" w:rsidR="003074DD" w:rsidRPr="003074DD" w:rsidRDefault="003074DD" w:rsidP="003074DD">
            <w:pPr>
              <w:spacing w:line="240" w:lineRule="auto"/>
              <w:rPr>
                <w:rFonts w:ascii="Calibri" w:eastAsia="Calibri" w:hAnsi="Calibri" w:cs="Arial"/>
                <w:b/>
                <w:bCs/>
                <w:color w:val="auto"/>
                <w:kern w:val="0"/>
                <w:szCs w:val="18"/>
                <w14:ligatures w14:val="none"/>
              </w:rPr>
            </w:pPr>
            <w:proofErr w:type="spellStart"/>
            <w:r w:rsidRPr="003074DD">
              <w:rPr>
                <w:rFonts w:ascii="Calibri" w:eastAsia="Calibri" w:hAnsi="Calibri" w:cs="Arial"/>
                <w:b/>
                <w:bCs/>
                <w:color w:val="000000"/>
                <w:kern w:val="0"/>
                <w:szCs w:val="18"/>
                <w14:ligatures w14:val="none"/>
              </w:rPr>
              <w:t>Fortbildner:innen</w:t>
            </w:r>
            <w:proofErr w:type="spellEnd"/>
            <w:r w:rsidRPr="003074DD">
              <w:rPr>
                <w:rFonts w:ascii="Calibri" w:eastAsia="Calibri" w:hAnsi="Calibri" w:cs="Arial"/>
                <w:b/>
                <w:bCs/>
                <w:color w:val="000000"/>
                <w:kern w:val="0"/>
                <w:szCs w:val="18"/>
                <w14:ligatures w14:val="none"/>
              </w:rPr>
              <w:t xml:space="preserve"> Lehrkarten 2-5</w:t>
            </w:r>
          </w:p>
        </w:tc>
        <w:tc>
          <w:tcPr>
            <w:tcW w:w="746" w:type="pct"/>
            <w:vMerge/>
            <w:tcBorders>
              <w:left w:val="double" w:sz="4" w:space="0" w:color="auto"/>
            </w:tcBorders>
            <w:shd w:val="clear" w:color="auto" w:fill="auto"/>
          </w:tcPr>
          <w:p w14:paraId="10CC2C7B"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p>
        </w:tc>
        <w:tc>
          <w:tcPr>
            <w:tcW w:w="971" w:type="pct"/>
            <w:vMerge/>
            <w:shd w:val="clear" w:color="auto" w:fill="auto"/>
          </w:tcPr>
          <w:p w14:paraId="03D3346B"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1AAACA5A" w14:textId="77777777" w:rsidTr="00F0410C">
        <w:trPr>
          <w:trHeight w:val="2684"/>
          <w:jc w:val="center"/>
        </w:trPr>
        <w:tc>
          <w:tcPr>
            <w:tcW w:w="568" w:type="pct"/>
            <w:vMerge w:val="restart"/>
            <w:shd w:val="clear" w:color="auto" w:fill="EFEFFF"/>
          </w:tcPr>
          <w:p w14:paraId="71235997"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Intro VR</w:t>
            </w:r>
          </w:p>
          <w:p w14:paraId="7430E69F"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p w14:paraId="130C49D7"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p w14:paraId="59797C1E"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p w14:paraId="249B81E3"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c>
          <w:tcPr>
            <w:tcW w:w="1217" w:type="pct"/>
            <w:vMerge w:val="restart"/>
            <w:shd w:val="clear" w:color="auto" w:fill="auto"/>
          </w:tcPr>
          <w:p w14:paraId="7CD2A605"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Ausprobieren von Unterrichtseinheit 1:</w:t>
            </w:r>
          </w:p>
          <w:p w14:paraId="383815BD"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Technik selbstständig Kennenlernen</w:t>
            </w:r>
          </w:p>
          <w:p w14:paraId="5AA6BA51"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color w:val="auto"/>
                <w:kern w:val="0"/>
                <w:szCs w:val="18"/>
                <w14:ligatures w14:val="none"/>
              </w:rPr>
              <w:t xml:space="preserve">Einführung in den Umgang mit VR-Brillen und Funktionen der App Open </w:t>
            </w:r>
            <w:proofErr w:type="spellStart"/>
            <w:r w:rsidRPr="003074DD">
              <w:rPr>
                <w:rFonts w:ascii="Calibri" w:eastAsia="Calibri" w:hAnsi="Calibri" w:cs="Arial"/>
                <w:color w:val="auto"/>
                <w:kern w:val="0"/>
                <w:szCs w:val="18"/>
                <w14:ligatures w14:val="none"/>
              </w:rPr>
              <w:t>Brush</w:t>
            </w:r>
            <w:proofErr w:type="spellEnd"/>
            <w:r w:rsidRPr="003074DD">
              <w:rPr>
                <w:rFonts w:ascii="Calibri" w:eastAsia="Calibri" w:hAnsi="Calibri" w:cs="Arial"/>
                <w:color w:val="auto"/>
                <w:kern w:val="0"/>
                <w:szCs w:val="18"/>
                <w14:ligatures w14:val="none"/>
              </w:rPr>
              <w:t xml:space="preserve"> kennenlernen:</w:t>
            </w:r>
          </w:p>
          <w:p w14:paraId="49469A47"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lastRenderedPageBreak/>
              <w:t>Farben festlegen (pro Person eine)</w:t>
            </w:r>
          </w:p>
          <w:p w14:paraId="3499825D"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Pinselstrich einstellen</w:t>
            </w:r>
          </w:p>
          <w:p w14:paraId="002B0B32"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Radieren</w:t>
            </w:r>
          </w:p>
          <w:p w14:paraId="0E5935BD"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skalieren: Sketch vergrößern und verkleinern</w:t>
            </w:r>
          </w:p>
          <w:p w14:paraId="0F6F4C76" w14:textId="77777777" w:rsidR="003074DD" w:rsidRPr="003074DD" w:rsidRDefault="003074DD" w:rsidP="003074DD">
            <w:pPr>
              <w:numPr>
                <w:ilvl w:val="0"/>
                <w:numId w:val="10"/>
              </w:numPr>
              <w:spacing w:after="12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Sketch löschen </w:t>
            </w:r>
          </w:p>
        </w:tc>
        <w:tc>
          <w:tcPr>
            <w:tcW w:w="1498" w:type="pct"/>
            <w:tcBorders>
              <w:top w:val="double" w:sz="4" w:space="0" w:color="auto"/>
              <w:bottom w:val="double" w:sz="4" w:space="0" w:color="auto"/>
            </w:tcBorders>
            <w:shd w:val="clear" w:color="auto" w:fill="auto"/>
          </w:tcPr>
          <w:p w14:paraId="3BD50093" w14:textId="77777777" w:rsidR="003074DD" w:rsidRPr="003074DD"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lastRenderedPageBreak/>
              <w:t>Partner:innenarbeit</w:t>
            </w:r>
            <w:proofErr w:type="spellEnd"/>
            <w:r w:rsidRPr="003074DD">
              <w:rPr>
                <w:rFonts w:ascii="Calibri" w:eastAsia="Calibri" w:hAnsi="Calibri" w:cs="Arial"/>
                <w:color w:val="auto"/>
                <w:kern w:val="0"/>
                <w:szCs w:val="18"/>
                <w14:ligatures w14:val="none"/>
              </w:rPr>
              <w:t xml:space="preserve"> in verteilten Bewegungsflächen mit je einer VR-Brillen:</w:t>
            </w:r>
          </w:p>
          <w:p w14:paraId="7583CBCA" w14:textId="77777777" w:rsidR="003074DD" w:rsidRPr="003074DD" w:rsidRDefault="003074DD" w:rsidP="003074DD">
            <w:pPr>
              <w:numPr>
                <w:ilvl w:val="0"/>
                <w:numId w:val="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Teamfindung </w:t>
            </w:r>
          </w:p>
          <w:p w14:paraId="5C2E063B" w14:textId="77777777" w:rsidR="003074DD" w:rsidRPr="003074DD" w:rsidRDefault="003074DD" w:rsidP="003074DD">
            <w:pPr>
              <w:numPr>
                <w:ilvl w:val="0"/>
                <w:numId w:val="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Gemeinsam die Technikkarten anschauen und Fragen klären. </w:t>
            </w:r>
          </w:p>
          <w:p w14:paraId="6CB1FD64"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Selbstständiges Kennenlernen der App Open </w:t>
            </w:r>
            <w:proofErr w:type="spellStart"/>
            <w:r w:rsidRPr="003074DD">
              <w:rPr>
                <w:rFonts w:ascii="Calibri" w:eastAsia="Calibri" w:hAnsi="Calibri" w:cs="Calibri"/>
                <w:color w:val="auto"/>
                <w:kern w:val="0"/>
                <w:szCs w:val="18"/>
                <w14:ligatures w14:val="none"/>
              </w:rPr>
              <w:t>Brush</w:t>
            </w:r>
            <w:proofErr w:type="spellEnd"/>
            <w:r w:rsidRPr="003074DD">
              <w:rPr>
                <w:rFonts w:ascii="Calibri" w:eastAsia="Calibri" w:hAnsi="Calibri" w:cs="Calibri"/>
                <w:color w:val="auto"/>
                <w:kern w:val="0"/>
                <w:szCs w:val="18"/>
                <w14:ligatures w14:val="none"/>
              </w:rPr>
              <w:t>.</w:t>
            </w:r>
          </w:p>
          <w:p w14:paraId="0352DE1E"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Hilfestellung beim Aufsetzen und einstellen der Brillen geben.</w:t>
            </w:r>
          </w:p>
        </w:tc>
        <w:tc>
          <w:tcPr>
            <w:tcW w:w="746" w:type="pct"/>
            <w:vMerge w:val="restart"/>
            <w:shd w:val="clear" w:color="auto" w:fill="auto"/>
          </w:tcPr>
          <w:p w14:paraId="1D1FD0E2"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Zu zweit eine VR-Brille inkl. Controller</w:t>
            </w:r>
          </w:p>
          <w:p w14:paraId="689D397B"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Technikkarten-set </w:t>
            </w:r>
          </w:p>
          <w:p w14:paraId="72B30A2F"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Lernkarten </w:t>
            </w:r>
          </w:p>
          <w:p w14:paraId="599A997F" w14:textId="77777777" w:rsidR="003074DD" w:rsidRPr="003074DD" w:rsidRDefault="003074DD" w:rsidP="003074DD">
            <w:pPr>
              <w:numPr>
                <w:ilvl w:val="0"/>
                <w:numId w:val="4"/>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(siehe Playlist)</w:t>
            </w:r>
            <w:r w:rsidRPr="003074DD">
              <w:rPr>
                <w:rFonts w:ascii="Calibri" w:eastAsia="Calibri" w:hAnsi="Calibri" w:cs="Arial"/>
                <w:color w:val="auto"/>
                <w:kern w:val="0"/>
                <w:szCs w:val="18"/>
                <w14:ligatures w14:val="none"/>
              </w:rPr>
              <w:br/>
            </w:r>
          </w:p>
        </w:tc>
        <w:tc>
          <w:tcPr>
            <w:tcW w:w="971" w:type="pct"/>
            <w:vMerge w:val="restart"/>
            <w:shd w:val="clear" w:color="auto" w:fill="auto"/>
          </w:tcPr>
          <w:p w14:paraId="1AFF70AF"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Gemeinsamen Start zur selbstständigen Arbeit mit dem Einführungsmaterial setzen.</w:t>
            </w:r>
          </w:p>
          <w:p w14:paraId="5492B15B" w14:textId="77777777" w:rsidR="003074DD" w:rsidRPr="003074DD" w:rsidDel="009575AE"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198620A3" w14:textId="77777777" w:rsidTr="00F0410C">
        <w:trPr>
          <w:trHeight w:val="692"/>
          <w:jc w:val="center"/>
        </w:trPr>
        <w:tc>
          <w:tcPr>
            <w:tcW w:w="568" w:type="pct"/>
            <w:vMerge/>
            <w:shd w:val="clear" w:color="auto" w:fill="EFEFFF"/>
          </w:tcPr>
          <w:p w14:paraId="25218D74"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217" w:type="pct"/>
            <w:vMerge/>
            <w:tcBorders>
              <w:right w:val="double" w:sz="4" w:space="0" w:color="auto"/>
            </w:tcBorders>
            <w:shd w:val="clear" w:color="auto" w:fill="auto"/>
          </w:tcPr>
          <w:p w14:paraId="133C5BCF"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498" w:type="pct"/>
            <w:tcBorders>
              <w:top w:val="double" w:sz="4" w:space="0" w:color="auto"/>
              <w:left w:val="double" w:sz="4" w:space="0" w:color="auto"/>
              <w:bottom w:val="double" w:sz="4" w:space="0" w:color="auto"/>
              <w:right w:val="double" w:sz="4" w:space="0" w:color="auto"/>
            </w:tcBorders>
            <w:shd w:val="clear" w:color="auto" w:fill="auto"/>
            <w:vAlign w:val="center"/>
          </w:tcPr>
          <w:p w14:paraId="0D9ABE50"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 xml:space="preserve">Technikkarten und </w:t>
            </w:r>
            <w:r w:rsidRPr="003074DD">
              <w:rPr>
                <w:rFonts w:ascii="Calibri" w:eastAsia="Calibri" w:hAnsi="Calibri" w:cs="Arial"/>
                <w:b/>
                <w:bCs/>
                <w:color w:val="auto"/>
                <w:kern w:val="0"/>
                <w:szCs w:val="18"/>
                <w:shd w:val="clear" w:color="auto" w:fill="FFFFFF"/>
                <w14:ligatures w14:val="none"/>
              </w:rPr>
              <w:t>Lernkart</w:t>
            </w:r>
            <w:r w:rsidRPr="003074DD">
              <w:rPr>
                <w:rFonts w:ascii="Calibri" w:eastAsia="Calibri" w:hAnsi="Calibri" w:cs="Arial"/>
                <w:b/>
                <w:bCs/>
                <w:color w:val="auto"/>
                <w:kern w:val="0"/>
                <w:szCs w:val="18"/>
                <w14:ligatures w14:val="none"/>
              </w:rPr>
              <w:t xml:space="preserve">e </w:t>
            </w:r>
            <w:r w:rsidRPr="003074DD">
              <w:rPr>
                <w:rFonts w:ascii="Calibri" w:eastAsia="Calibri" w:hAnsi="Calibri" w:cs="Arial"/>
                <w:b/>
                <w:bCs/>
                <w:color w:val="auto"/>
                <w:kern w:val="0"/>
                <w:szCs w:val="18"/>
                <w:shd w:val="clear" w:color="auto" w:fill="FFFFFF"/>
                <w14:ligatures w14:val="none"/>
              </w:rPr>
              <w:t>1</w:t>
            </w:r>
            <w:r w:rsidRPr="003074DD">
              <w:rPr>
                <w:rFonts w:ascii="Calibri" w:eastAsia="Calibri" w:hAnsi="Calibri" w:cs="Arial"/>
                <w:b/>
                <w:bCs/>
                <w:color w:val="auto"/>
                <w:kern w:val="0"/>
                <w:szCs w:val="18"/>
                <w14:ligatures w14:val="none"/>
              </w:rPr>
              <w:t xml:space="preserve">    </w:t>
            </w:r>
          </w:p>
        </w:tc>
        <w:tc>
          <w:tcPr>
            <w:tcW w:w="746" w:type="pct"/>
            <w:vMerge/>
            <w:tcBorders>
              <w:left w:val="double" w:sz="4" w:space="0" w:color="auto"/>
            </w:tcBorders>
            <w:shd w:val="clear" w:color="auto" w:fill="auto"/>
          </w:tcPr>
          <w:p w14:paraId="0483B9B0"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p>
        </w:tc>
        <w:tc>
          <w:tcPr>
            <w:tcW w:w="971" w:type="pct"/>
            <w:vMerge/>
            <w:shd w:val="clear" w:color="auto" w:fill="auto"/>
          </w:tcPr>
          <w:p w14:paraId="4C77585F"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597C47AC" w14:textId="77777777" w:rsidTr="00F0410C">
        <w:trPr>
          <w:trHeight w:val="2109"/>
          <w:jc w:val="center"/>
        </w:trPr>
        <w:tc>
          <w:tcPr>
            <w:tcW w:w="568" w:type="pct"/>
            <w:vMerge w:val="restart"/>
            <w:shd w:val="clear" w:color="auto" w:fill="EFEFFF"/>
          </w:tcPr>
          <w:p w14:paraId="499EC4D0"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Hauptteil 1</w:t>
            </w:r>
          </w:p>
          <w:p w14:paraId="6AF130D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p w14:paraId="41EC44D5"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p w14:paraId="20198236"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c>
          <w:tcPr>
            <w:tcW w:w="1217" w:type="pct"/>
            <w:vMerge w:val="restart"/>
            <w:shd w:val="clear" w:color="auto" w:fill="auto"/>
          </w:tcPr>
          <w:p w14:paraId="0DA51B80"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 xml:space="preserve">Arbeitsphase 1: </w:t>
            </w:r>
          </w:p>
          <w:p w14:paraId="121CB4B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In VR, werden Bewegungs-parcours für das Teammitglied gestaltet, welche dann mit dem Körper in Bewegung nachvollzogen werden. </w:t>
            </w:r>
          </w:p>
          <w:p w14:paraId="724DF206"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color w:val="auto"/>
                <w:kern w:val="0"/>
                <w:szCs w:val="18"/>
                <w14:ligatures w14:val="none"/>
              </w:rPr>
              <w:t xml:space="preserve">Fokus: </w:t>
            </w:r>
            <w:proofErr w:type="spellStart"/>
            <w:r w:rsidRPr="003074DD">
              <w:rPr>
                <w:rFonts w:ascii="Calibri" w:eastAsia="Calibri" w:hAnsi="Calibri" w:cs="Arial"/>
                <w:b/>
                <w:color w:val="auto"/>
                <w:kern w:val="0"/>
                <w:szCs w:val="18"/>
                <w14:ligatures w14:val="none"/>
              </w:rPr>
              <w:t>Raumwege</w:t>
            </w:r>
            <w:proofErr w:type="spellEnd"/>
            <w:r w:rsidRPr="003074DD">
              <w:rPr>
                <w:rFonts w:ascii="Calibri" w:eastAsia="Calibri" w:hAnsi="Calibri" w:cs="Arial"/>
                <w:b/>
                <w:color w:val="auto"/>
                <w:kern w:val="0"/>
                <w:szCs w:val="18"/>
                <w14:ligatures w14:val="none"/>
              </w:rPr>
              <w:t xml:space="preserve"> </w:t>
            </w:r>
            <w:r w:rsidRPr="003074DD">
              <w:rPr>
                <w:rFonts w:ascii="Calibri" w:eastAsia="Calibri" w:hAnsi="Calibri" w:cs="Arial"/>
                <w:bCs/>
                <w:color w:val="auto"/>
                <w:kern w:val="0"/>
                <w:szCs w:val="18"/>
                <w14:ligatures w14:val="none"/>
              </w:rPr>
              <w:t>(</w:t>
            </w:r>
            <w:r w:rsidRPr="003074DD">
              <w:rPr>
                <w:rFonts w:ascii="Calibri" w:eastAsia="Calibri" w:hAnsi="Calibri" w:cs="Arial"/>
                <w:color w:val="auto"/>
                <w:kern w:val="0"/>
                <w:szCs w:val="18"/>
                <w14:ligatures w14:val="none"/>
              </w:rPr>
              <w:t xml:space="preserve">eckig und rund) </w:t>
            </w:r>
          </w:p>
        </w:tc>
        <w:tc>
          <w:tcPr>
            <w:tcW w:w="1498" w:type="pct"/>
            <w:tcBorders>
              <w:top w:val="double" w:sz="4" w:space="0" w:color="auto"/>
              <w:bottom w:val="double" w:sz="4" w:space="0" w:color="auto"/>
            </w:tcBorders>
            <w:shd w:val="clear" w:color="auto" w:fill="auto"/>
          </w:tcPr>
          <w:p w14:paraId="334AC1B2" w14:textId="77777777" w:rsidR="003074DD" w:rsidRPr="003074DD"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r w:rsidRPr="003074DD">
              <w:rPr>
                <w:rFonts w:ascii="Calibri" w:eastAsia="Calibri" w:hAnsi="Calibri" w:cs="Arial"/>
                <w:color w:val="auto"/>
                <w:kern w:val="0"/>
                <w:szCs w:val="18"/>
                <w14:ligatures w14:val="none"/>
              </w:rPr>
              <w:t xml:space="preserve"> in verteilten Bewegungsflächen.</w:t>
            </w:r>
          </w:p>
          <w:p w14:paraId="55F5AAB2"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Hinweis auf die jetzt zu bearbeitenden Lernkarten geben. </w:t>
            </w:r>
          </w:p>
          <w:p w14:paraId="4CA2511F"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Zeit für den Rollenwechsel ansagen!</w:t>
            </w:r>
          </w:p>
          <w:p w14:paraId="0A0EDFAB" w14:textId="77777777" w:rsidR="003074DD" w:rsidRPr="003074DD" w:rsidRDefault="003074DD" w:rsidP="003074DD">
            <w:pPr>
              <w:spacing w:after="12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Gegebenenfalls Impulse für Bewegungsvarianz geben: z.B. Bewegungsrichtung</w:t>
            </w:r>
          </w:p>
        </w:tc>
        <w:tc>
          <w:tcPr>
            <w:tcW w:w="746" w:type="pct"/>
            <w:vMerge w:val="restart"/>
            <w:shd w:val="clear" w:color="auto" w:fill="auto"/>
          </w:tcPr>
          <w:p w14:paraId="77A74895"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VR-Brillen inkl. Controller behalten</w:t>
            </w:r>
          </w:p>
          <w:p w14:paraId="67987570"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Papier und 2 Stift für jedes Paar</w:t>
            </w:r>
          </w:p>
          <w:p w14:paraId="5EDE2686" w14:textId="77777777" w:rsidR="003074DD" w:rsidRPr="003074DD" w:rsidRDefault="003074DD" w:rsidP="003074DD">
            <w:pPr>
              <w:numPr>
                <w:ilvl w:val="0"/>
                <w:numId w:val="4"/>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Lernkarten </w:t>
            </w:r>
          </w:p>
          <w:p w14:paraId="0B78BE8C"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 (siehe Playlist)</w:t>
            </w:r>
          </w:p>
        </w:tc>
        <w:tc>
          <w:tcPr>
            <w:tcW w:w="971" w:type="pct"/>
            <w:vMerge w:val="restart"/>
            <w:shd w:val="clear" w:color="auto" w:fill="auto"/>
          </w:tcPr>
          <w:p w14:paraId="3232A87F"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Darauf achten, dass die Musik nicht zu laut ist und das Gespräch in den Paaren noch möglich ist. </w:t>
            </w:r>
          </w:p>
          <w:p w14:paraId="5C76ED59"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Timing im Blick halten </w:t>
            </w:r>
          </w:p>
        </w:tc>
      </w:tr>
      <w:tr w:rsidR="003074DD" w:rsidRPr="003074DD" w14:paraId="507D3F8D" w14:textId="77777777" w:rsidTr="00F0410C">
        <w:trPr>
          <w:trHeight w:val="609"/>
          <w:jc w:val="center"/>
        </w:trPr>
        <w:tc>
          <w:tcPr>
            <w:tcW w:w="568" w:type="pct"/>
            <w:vMerge/>
            <w:shd w:val="clear" w:color="auto" w:fill="EFEFFF"/>
          </w:tcPr>
          <w:p w14:paraId="0FD6713F"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217" w:type="pct"/>
            <w:vMerge/>
            <w:tcBorders>
              <w:right w:val="double" w:sz="4" w:space="0" w:color="auto"/>
            </w:tcBorders>
            <w:shd w:val="clear" w:color="auto" w:fill="auto"/>
          </w:tcPr>
          <w:p w14:paraId="30C3369C"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498" w:type="pct"/>
            <w:tcBorders>
              <w:top w:val="double" w:sz="4" w:space="0" w:color="auto"/>
              <w:left w:val="double" w:sz="4" w:space="0" w:color="auto"/>
              <w:bottom w:val="double" w:sz="4" w:space="0" w:color="auto"/>
              <w:right w:val="double" w:sz="4" w:space="0" w:color="auto"/>
            </w:tcBorders>
            <w:shd w:val="clear" w:color="auto" w:fill="auto"/>
            <w:vAlign w:val="center"/>
          </w:tcPr>
          <w:p w14:paraId="4C12C567" w14:textId="77777777" w:rsidR="003074DD" w:rsidRPr="003074DD" w:rsidRDefault="003074DD" w:rsidP="003074DD">
            <w:pPr>
              <w:spacing w:line="259"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2-4 bearbeiten</w:t>
            </w:r>
          </w:p>
          <w:p w14:paraId="072BEC3E"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5+6 besprechen</w:t>
            </w:r>
          </w:p>
        </w:tc>
        <w:tc>
          <w:tcPr>
            <w:tcW w:w="746" w:type="pct"/>
            <w:vMerge/>
            <w:tcBorders>
              <w:left w:val="double" w:sz="4" w:space="0" w:color="auto"/>
            </w:tcBorders>
            <w:shd w:val="clear" w:color="auto" w:fill="auto"/>
          </w:tcPr>
          <w:p w14:paraId="3B12C89C"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p>
        </w:tc>
        <w:tc>
          <w:tcPr>
            <w:tcW w:w="971" w:type="pct"/>
            <w:vMerge/>
            <w:shd w:val="clear" w:color="auto" w:fill="auto"/>
          </w:tcPr>
          <w:p w14:paraId="5AA6EA74"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3AC8E6D9" w14:textId="77777777" w:rsidTr="00F0410C">
        <w:trPr>
          <w:trHeight w:val="770"/>
          <w:jc w:val="center"/>
        </w:trPr>
        <w:tc>
          <w:tcPr>
            <w:tcW w:w="568" w:type="pct"/>
            <w:shd w:val="clear" w:color="auto" w:fill="EFEFFF"/>
          </w:tcPr>
          <w:p w14:paraId="6FFBF523"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Reflexion 1</w:t>
            </w:r>
          </w:p>
          <w:p w14:paraId="2FF835A7"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color w:val="auto"/>
                <w:kern w:val="0"/>
                <w:szCs w:val="18"/>
                <w14:ligatures w14:val="none"/>
              </w:rPr>
              <w:t>(10 Min.)</w:t>
            </w:r>
          </w:p>
        </w:tc>
        <w:tc>
          <w:tcPr>
            <w:tcW w:w="1217" w:type="pct"/>
            <w:tcBorders>
              <w:right w:val="single" w:sz="4" w:space="0" w:color="auto"/>
            </w:tcBorders>
            <w:shd w:val="clear" w:color="auto" w:fill="auto"/>
          </w:tcPr>
          <w:p w14:paraId="602F1DE9"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Reflexion zum ersten Erleben der Virtuellen Realität</w:t>
            </w:r>
          </w:p>
        </w:tc>
        <w:tc>
          <w:tcPr>
            <w:tcW w:w="1498" w:type="pct"/>
            <w:tcBorders>
              <w:top w:val="double" w:sz="4" w:space="0" w:color="auto"/>
              <w:left w:val="single" w:sz="4" w:space="0" w:color="auto"/>
              <w:bottom w:val="single" w:sz="4" w:space="0" w:color="auto"/>
              <w:right w:val="single" w:sz="4" w:space="0" w:color="auto"/>
            </w:tcBorders>
            <w:shd w:val="clear" w:color="auto" w:fill="auto"/>
          </w:tcPr>
          <w:p w14:paraId="0A9B501C" w14:textId="77777777" w:rsidR="003074DD" w:rsidRPr="003074DD" w:rsidRDefault="003074DD" w:rsidP="003074DD">
            <w:pPr>
              <w:spacing w:after="120"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Zu zweit:</w:t>
            </w:r>
            <w:r w:rsidRPr="003074DD">
              <w:rPr>
                <w:rFonts w:ascii="Calibri" w:eastAsia="Calibri" w:hAnsi="Calibri" w:cs="Arial"/>
                <w:color w:val="auto"/>
                <w:kern w:val="0"/>
                <w:szCs w:val="18"/>
                <w14:ligatures w14:val="none"/>
              </w:rPr>
              <w:t xml:space="preserve"> Murmelgespräch zur Orientierung in der App und Wahrnehmung der ersten Bewegungserfahrung in VR initiieren.</w:t>
            </w:r>
          </w:p>
          <w:p w14:paraId="035CFB32" w14:textId="77777777" w:rsidR="003074DD" w:rsidRPr="003074DD" w:rsidRDefault="003074DD" w:rsidP="003074DD">
            <w:pPr>
              <w:spacing w:after="12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Je 3-5 Punkte für Abschlussreflexion schlagwortartig auf Post-</w:t>
            </w:r>
            <w:proofErr w:type="spellStart"/>
            <w:r w:rsidRPr="003074DD">
              <w:rPr>
                <w:rFonts w:ascii="Calibri" w:eastAsia="Calibri" w:hAnsi="Calibri" w:cs="Arial"/>
                <w:color w:val="auto"/>
                <w:kern w:val="0"/>
                <w:szCs w:val="18"/>
                <w14:ligatures w14:val="none"/>
              </w:rPr>
              <w:t>its</w:t>
            </w:r>
            <w:proofErr w:type="spellEnd"/>
            <w:r w:rsidRPr="003074DD">
              <w:rPr>
                <w:rFonts w:ascii="Calibri" w:eastAsia="Calibri" w:hAnsi="Calibri" w:cs="Arial"/>
                <w:color w:val="auto"/>
                <w:kern w:val="0"/>
                <w:szCs w:val="18"/>
                <w14:ligatures w14:val="none"/>
              </w:rPr>
              <w:t xml:space="preserve"> festhalten. </w:t>
            </w:r>
          </w:p>
        </w:tc>
        <w:tc>
          <w:tcPr>
            <w:tcW w:w="746" w:type="pct"/>
            <w:tcBorders>
              <w:left w:val="single" w:sz="4" w:space="0" w:color="auto"/>
            </w:tcBorders>
            <w:shd w:val="clear" w:color="auto" w:fill="auto"/>
          </w:tcPr>
          <w:p w14:paraId="211D6969" w14:textId="77777777" w:rsidR="003074DD" w:rsidRPr="003074DD" w:rsidRDefault="003074DD" w:rsidP="003074DD">
            <w:pPr>
              <w:numPr>
                <w:ilvl w:val="0"/>
                <w:numId w:val="11"/>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Stift und Post-</w:t>
            </w:r>
            <w:proofErr w:type="spellStart"/>
            <w:r w:rsidRPr="003074DD">
              <w:rPr>
                <w:rFonts w:ascii="Calibri" w:eastAsia="Calibri" w:hAnsi="Calibri" w:cs="Calibri"/>
                <w:color w:val="auto"/>
                <w:kern w:val="0"/>
                <w:szCs w:val="18"/>
                <w14:ligatures w14:val="none"/>
              </w:rPr>
              <w:t>its</w:t>
            </w:r>
            <w:proofErr w:type="spellEnd"/>
          </w:p>
        </w:tc>
        <w:tc>
          <w:tcPr>
            <w:tcW w:w="971" w:type="pct"/>
            <w:shd w:val="clear" w:color="auto" w:fill="auto"/>
          </w:tcPr>
          <w:p w14:paraId="0061961F"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leiser stellen, damit die Teams sich gut unterhalten können</w:t>
            </w:r>
          </w:p>
        </w:tc>
      </w:tr>
      <w:tr w:rsidR="003074DD" w:rsidRPr="003074DD" w14:paraId="70166589" w14:textId="77777777" w:rsidTr="00F0410C">
        <w:trPr>
          <w:trHeight w:val="2207"/>
          <w:jc w:val="center"/>
        </w:trPr>
        <w:tc>
          <w:tcPr>
            <w:tcW w:w="568" w:type="pct"/>
            <w:vMerge w:val="restart"/>
            <w:shd w:val="clear" w:color="auto" w:fill="EFEFFF"/>
          </w:tcPr>
          <w:p w14:paraId="484CE687"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lastRenderedPageBreak/>
              <w:t>Hauptteil 2</w:t>
            </w:r>
          </w:p>
          <w:p w14:paraId="4934AD26" w14:textId="77777777" w:rsidR="003074DD" w:rsidRPr="003074DD" w:rsidRDefault="003074DD" w:rsidP="003074DD">
            <w:pPr>
              <w:spacing w:line="240" w:lineRule="auto"/>
              <w:rPr>
                <w:rFonts w:ascii="Calibri" w:eastAsia="Calibri" w:hAnsi="Calibri" w:cs="Arial"/>
                <w:bCs/>
                <w:color w:val="auto"/>
                <w:kern w:val="0"/>
                <w:szCs w:val="18"/>
                <w14:ligatures w14:val="none"/>
              </w:rPr>
            </w:pPr>
            <w:r w:rsidRPr="003074DD">
              <w:rPr>
                <w:rFonts w:ascii="Calibri" w:eastAsia="Calibri" w:hAnsi="Calibri" w:cs="Arial"/>
                <w:color w:val="auto"/>
                <w:kern w:val="0"/>
                <w:szCs w:val="18"/>
                <w14:ligatures w14:val="none"/>
              </w:rPr>
              <w:t>(20 Min.)</w:t>
            </w:r>
          </w:p>
        </w:tc>
        <w:tc>
          <w:tcPr>
            <w:tcW w:w="1217" w:type="pct"/>
            <w:vMerge w:val="restart"/>
            <w:shd w:val="clear" w:color="auto" w:fill="auto"/>
          </w:tcPr>
          <w:p w14:paraId="04E3580F"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Arbeitsphase 2: Ausprobieren von Unterrichtseinheit 2</w:t>
            </w:r>
          </w:p>
          <w:p w14:paraId="20B5F558" w14:textId="77777777" w:rsidR="003074DD" w:rsidRPr="003074DD" w:rsidRDefault="003074DD" w:rsidP="003074DD">
            <w:pPr>
              <w:spacing w:after="160" w:line="240" w:lineRule="auto"/>
              <w:rPr>
                <w:rFonts w:ascii="Calibri" w:eastAsia="Calibri" w:hAnsi="Calibri" w:cs="Arial"/>
                <w:bCs/>
                <w:color w:val="auto"/>
                <w:kern w:val="0"/>
                <w:szCs w:val="18"/>
                <w14:ligatures w14:val="none"/>
              </w:rPr>
            </w:pPr>
            <w:proofErr w:type="spellStart"/>
            <w:r w:rsidRPr="003074DD">
              <w:rPr>
                <w:rFonts w:ascii="Calibri" w:eastAsia="Calibri" w:hAnsi="Calibri" w:cs="Arial"/>
                <w:bCs/>
                <w:color w:val="auto"/>
                <w:kern w:val="0"/>
                <w:szCs w:val="18"/>
                <w14:ligatures w14:val="none"/>
              </w:rPr>
              <w:t>Raumwege</w:t>
            </w:r>
            <w:proofErr w:type="spellEnd"/>
            <w:r w:rsidRPr="003074DD">
              <w:rPr>
                <w:rFonts w:ascii="Calibri" w:eastAsia="Calibri" w:hAnsi="Calibri" w:cs="Arial"/>
                <w:bCs/>
                <w:color w:val="auto"/>
                <w:kern w:val="0"/>
                <w:szCs w:val="18"/>
                <w14:ligatures w14:val="none"/>
              </w:rPr>
              <w:t xml:space="preserve"> und Formen </w:t>
            </w:r>
          </w:p>
          <w:p w14:paraId="7F91E5CA" w14:textId="77777777" w:rsidR="003074DD" w:rsidRPr="003074DD" w:rsidDel="004867BE" w:rsidRDefault="003074DD" w:rsidP="003074DD">
            <w:pPr>
              <w:spacing w:after="160" w:line="240" w:lineRule="auto"/>
              <w:rPr>
                <w:rFonts w:ascii="Calibri" w:eastAsia="Calibri" w:hAnsi="Calibri" w:cs="Arial"/>
                <w:bCs/>
                <w:color w:val="auto"/>
                <w:kern w:val="0"/>
                <w:szCs w:val="18"/>
                <w14:ligatures w14:val="none"/>
              </w:rPr>
            </w:pPr>
            <w:r w:rsidRPr="003074DD">
              <w:rPr>
                <w:rFonts w:ascii="Calibri" w:eastAsia="Calibri" w:hAnsi="Calibri" w:cs="Arial"/>
                <w:bCs/>
                <w:color w:val="auto"/>
                <w:kern w:val="0"/>
                <w:szCs w:val="18"/>
                <w14:ligatures w14:val="none"/>
              </w:rPr>
              <w:t>Variationen und Kombinationen ausprobieren</w:t>
            </w:r>
          </w:p>
        </w:tc>
        <w:tc>
          <w:tcPr>
            <w:tcW w:w="1498" w:type="pct"/>
            <w:tcBorders>
              <w:top w:val="single" w:sz="4" w:space="0" w:color="auto"/>
              <w:bottom w:val="double" w:sz="4" w:space="0" w:color="auto"/>
            </w:tcBorders>
            <w:shd w:val="clear" w:color="auto" w:fill="auto"/>
          </w:tcPr>
          <w:p w14:paraId="1B2978C3" w14:textId="77777777" w:rsidR="003074DD" w:rsidRPr="003074DD"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r w:rsidRPr="003074DD">
              <w:rPr>
                <w:rFonts w:ascii="Calibri" w:eastAsia="Calibri" w:hAnsi="Calibri" w:cs="Arial"/>
                <w:color w:val="auto"/>
                <w:kern w:val="0"/>
                <w:szCs w:val="18"/>
                <w14:ligatures w14:val="none"/>
              </w:rPr>
              <w:t xml:space="preserve"> in verteilten Bewegungsflächen.</w:t>
            </w:r>
          </w:p>
          <w:p w14:paraId="210A866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Hinweis auf die jetzt zu bearbeitenden Lernkarten geben.</w:t>
            </w:r>
          </w:p>
          <w:p w14:paraId="2BD3657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Zeit für den Rollenwechsel ansagen!</w:t>
            </w:r>
          </w:p>
          <w:p w14:paraId="67E8D268" w14:textId="77777777" w:rsidR="003074DD" w:rsidRPr="003074DD" w:rsidRDefault="003074DD" w:rsidP="003074DD">
            <w:pPr>
              <w:spacing w:after="12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Gegebenenfalls Impulse für Bewegungsvarianz geben: z.B. Bewegungsrichtung.</w:t>
            </w:r>
          </w:p>
        </w:tc>
        <w:tc>
          <w:tcPr>
            <w:tcW w:w="746" w:type="pct"/>
            <w:vMerge w:val="restart"/>
            <w:shd w:val="clear" w:color="auto" w:fill="auto"/>
          </w:tcPr>
          <w:p w14:paraId="69DCDEDB"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VR-Brillen inkl. Controller behalten</w:t>
            </w:r>
          </w:p>
          <w:p w14:paraId="595E7A28"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Papier und 2 Stift für jedes Paar</w:t>
            </w:r>
          </w:p>
          <w:p w14:paraId="18814160" w14:textId="77777777" w:rsidR="003074DD" w:rsidRPr="003074DD" w:rsidRDefault="003074DD" w:rsidP="003074DD">
            <w:pPr>
              <w:numPr>
                <w:ilvl w:val="0"/>
                <w:numId w:val="7"/>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Lernkarten </w:t>
            </w:r>
          </w:p>
          <w:p w14:paraId="31B5C87B" w14:textId="77777777" w:rsidR="003074DD" w:rsidRPr="003074DD" w:rsidRDefault="003074DD" w:rsidP="003074DD">
            <w:pPr>
              <w:numPr>
                <w:ilvl w:val="0"/>
                <w:numId w:val="7"/>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 (siehe Playlist)</w:t>
            </w:r>
          </w:p>
        </w:tc>
        <w:tc>
          <w:tcPr>
            <w:tcW w:w="971" w:type="pct"/>
            <w:vMerge w:val="restart"/>
            <w:shd w:val="clear" w:color="auto" w:fill="auto"/>
          </w:tcPr>
          <w:p w14:paraId="25D8F0E6"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Darauf achten, dass die Musik nicht zu laut ist und das Gespräch in den Paaren noch möglich ist. </w:t>
            </w:r>
          </w:p>
          <w:p w14:paraId="0E9E75B5"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Timing im Blick halten</w:t>
            </w:r>
          </w:p>
        </w:tc>
      </w:tr>
      <w:tr w:rsidR="003074DD" w:rsidRPr="003074DD" w14:paraId="03CE9765" w14:textId="77777777" w:rsidTr="00F0410C">
        <w:trPr>
          <w:trHeight w:val="634"/>
          <w:jc w:val="center"/>
        </w:trPr>
        <w:tc>
          <w:tcPr>
            <w:tcW w:w="568" w:type="pct"/>
            <w:vMerge/>
            <w:shd w:val="clear" w:color="auto" w:fill="EFEFFF"/>
          </w:tcPr>
          <w:p w14:paraId="26422F3C"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217" w:type="pct"/>
            <w:vMerge/>
            <w:tcBorders>
              <w:right w:val="double" w:sz="4" w:space="0" w:color="auto"/>
            </w:tcBorders>
            <w:shd w:val="clear" w:color="auto" w:fill="auto"/>
          </w:tcPr>
          <w:p w14:paraId="541ACB04"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498" w:type="pct"/>
            <w:tcBorders>
              <w:top w:val="double" w:sz="4" w:space="0" w:color="auto"/>
              <w:left w:val="double" w:sz="4" w:space="0" w:color="auto"/>
              <w:bottom w:val="double" w:sz="4" w:space="0" w:color="auto"/>
              <w:right w:val="double" w:sz="4" w:space="0" w:color="auto"/>
            </w:tcBorders>
            <w:shd w:val="clear" w:color="auto" w:fill="auto"/>
            <w:vAlign w:val="center"/>
          </w:tcPr>
          <w:p w14:paraId="22EB3777"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7-9 bearbeiten</w:t>
            </w:r>
          </w:p>
          <w:p w14:paraId="34BB8FFF"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 10 besprechen</w:t>
            </w:r>
          </w:p>
        </w:tc>
        <w:tc>
          <w:tcPr>
            <w:tcW w:w="746" w:type="pct"/>
            <w:vMerge/>
            <w:tcBorders>
              <w:left w:val="double" w:sz="4" w:space="0" w:color="auto"/>
            </w:tcBorders>
            <w:shd w:val="clear" w:color="auto" w:fill="auto"/>
          </w:tcPr>
          <w:p w14:paraId="1A8FF338"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p>
        </w:tc>
        <w:tc>
          <w:tcPr>
            <w:tcW w:w="971" w:type="pct"/>
            <w:vMerge/>
            <w:shd w:val="clear" w:color="auto" w:fill="auto"/>
          </w:tcPr>
          <w:p w14:paraId="1F726D0F"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4BC28348" w14:textId="77777777" w:rsidTr="00F0410C">
        <w:trPr>
          <w:trHeight w:val="1703"/>
          <w:jc w:val="center"/>
        </w:trPr>
        <w:tc>
          <w:tcPr>
            <w:tcW w:w="568" w:type="pct"/>
            <w:shd w:val="clear" w:color="auto" w:fill="EFEFFF"/>
          </w:tcPr>
          <w:p w14:paraId="2792A0FC"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Reflexion 2</w:t>
            </w:r>
          </w:p>
          <w:p w14:paraId="3F36AC3A"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color w:val="auto"/>
                <w:kern w:val="0"/>
                <w:szCs w:val="18"/>
                <w14:ligatures w14:val="none"/>
              </w:rPr>
              <w:t>(10 Min.)</w:t>
            </w:r>
          </w:p>
        </w:tc>
        <w:tc>
          <w:tcPr>
            <w:tcW w:w="1217" w:type="pct"/>
            <w:shd w:val="clear" w:color="auto" w:fill="auto"/>
          </w:tcPr>
          <w:p w14:paraId="2F7A0E41"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Reflexion zu weiterführenden Aufgaben</w:t>
            </w:r>
          </w:p>
        </w:tc>
        <w:tc>
          <w:tcPr>
            <w:tcW w:w="1498" w:type="pct"/>
            <w:tcBorders>
              <w:top w:val="double" w:sz="4" w:space="0" w:color="auto"/>
            </w:tcBorders>
            <w:shd w:val="clear" w:color="auto" w:fill="auto"/>
          </w:tcPr>
          <w:p w14:paraId="78819DA4"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Zu zweit:</w:t>
            </w:r>
            <w:r w:rsidRPr="003074DD">
              <w:rPr>
                <w:rFonts w:ascii="Calibri" w:eastAsia="Calibri" w:hAnsi="Calibri" w:cs="Arial"/>
                <w:color w:val="auto"/>
                <w:kern w:val="0"/>
                <w:szCs w:val="18"/>
                <w14:ligatures w14:val="none"/>
              </w:rPr>
              <w:t xml:space="preserve"> Murmelgespräch zur Be-</w:t>
            </w:r>
            <w:proofErr w:type="spellStart"/>
            <w:r w:rsidRPr="003074DD">
              <w:rPr>
                <w:rFonts w:ascii="Calibri" w:eastAsia="Calibri" w:hAnsi="Calibri" w:cs="Arial"/>
                <w:color w:val="auto"/>
                <w:kern w:val="0"/>
                <w:szCs w:val="18"/>
                <w14:ligatures w14:val="none"/>
              </w:rPr>
              <w:t>arbeitung</w:t>
            </w:r>
            <w:proofErr w:type="spellEnd"/>
            <w:r w:rsidRPr="003074DD">
              <w:rPr>
                <w:rFonts w:ascii="Calibri" w:eastAsia="Calibri" w:hAnsi="Calibri" w:cs="Arial"/>
                <w:color w:val="auto"/>
                <w:kern w:val="0"/>
                <w:szCs w:val="18"/>
                <w14:ligatures w14:val="none"/>
              </w:rPr>
              <w:t xml:space="preserve">  der Aufgabenstellungen.</w:t>
            </w:r>
          </w:p>
          <w:p w14:paraId="1F89881A" w14:textId="77777777" w:rsidR="003074DD" w:rsidRPr="003074DD" w:rsidRDefault="003074DD" w:rsidP="003074DD">
            <w:pPr>
              <w:spacing w:line="240" w:lineRule="auto"/>
              <w:rPr>
                <w:rFonts w:ascii="Calibri" w:eastAsia="Calibri" w:hAnsi="Calibri" w:cs="Arial"/>
                <w:color w:val="auto"/>
                <w:kern w:val="0"/>
                <w:szCs w:val="18"/>
                <w14:ligatures w14:val="none"/>
              </w:rPr>
            </w:pPr>
          </w:p>
          <w:p w14:paraId="7A371A18" w14:textId="77777777" w:rsidR="003074DD" w:rsidRPr="003074DD" w:rsidRDefault="003074DD" w:rsidP="003074DD">
            <w:pPr>
              <w:numPr>
                <w:ilvl w:val="0"/>
                <w:numId w:val="12"/>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Was hat gut funktioniert?</w:t>
            </w:r>
          </w:p>
          <w:p w14:paraId="2EF103F4" w14:textId="77777777" w:rsidR="003074DD" w:rsidRPr="003074DD" w:rsidRDefault="003074DD" w:rsidP="003074DD">
            <w:pPr>
              <w:numPr>
                <w:ilvl w:val="0"/>
                <w:numId w:val="12"/>
              </w:numPr>
              <w:spacing w:after="12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Was könnte, wie verbessert, erweitert oder an eigene Lehrsettings angepasst werden? </w:t>
            </w:r>
          </w:p>
        </w:tc>
        <w:tc>
          <w:tcPr>
            <w:tcW w:w="746" w:type="pct"/>
            <w:shd w:val="clear" w:color="auto" w:fill="auto"/>
          </w:tcPr>
          <w:p w14:paraId="6F317D95" w14:textId="77777777" w:rsidR="003074DD" w:rsidRPr="003074DD" w:rsidRDefault="003074DD" w:rsidP="003074DD">
            <w:pPr>
              <w:numPr>
                <w:ilvl w:val="0"/>
                <w:numId w:val="11"/>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Stift und Post-</w:t>
            </w:r>
            <w:proofErr w:type="spellStart"/>
            <w:r w:rsidRPr="003074DD">
              <w:rPr>
                <w:rFonts w:ascii="Calibri" w:eastAsia="Calibri" w:hAnsi="Calibri" w:cs="Calibri"/>
                <w:color w:val="auto"/>
                <w:kern w:val="0"/>
                <w:szCs w:val="18"/>
                <w14:ligatures w14:val="none"/>
              </w:rPr>
              <w:t>its</w:t>
            </w:r>
            <w:proofErr w:type="spellEnd"/>
          </w:p>
        </w:tc>
        <w:tc>
          <w:tcPr>
            <w:tcW w:w="971" w:type="pct"/>
            <w:shd w:val="clear" w:color="auto" w:fill="auto"/>
          </w:tcPr>
          <w:p w14:paraId="58ABA414"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leiser stellen, damit die Teams sich gut unterhalten können.</w:t>
            </w:r>
          </w:p>
        </w:tc>
      </w:tr>
      <w:tr w:rsidR="003074DD" w:rsidRPr="003074DD" w14:paraId="0B0A28F6" w14:textId="77777777" w:rsidTr="00F0410C">
        <w:trPr>
          <w:trHeight w:val="1793"/>
          <w:jc w:val="center"/>
        </w:trPr>
        <w:tc>
          <w:tcPr>
            <w:tcW w:w="568" w:type="pct"/>
            <w:shd w:val="clear" w:color="auto" w:fill="EFEFFF"/>
          </w:tcPr>
          <w:p w14:paraId="00335034"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Abschluss 1</w:t>
            </w:r>
          </w:p>
          <w:p w14:paraId="4B9895B5" w14:textId="77777777" w:rsidR="003074DD" w:rsidRPr="003074DD" w:rsidRDefault="003074DD" w:rsidP="003074DD">
            <w:pPr>
              <w:spacing w:line="240" w:lineRule="auto"/>
              <w:rPr>
                <w:rFonts w:ascii="Calibri" w:eastAsia="Calibri" w:hAnsi="Calibri" w:cs="Arial"/>
                <w:bCs/>
                <w:color w:val="auto"/>
                <w:kern w:val="0"/>
                <w:szCs w:val="18"/>
                <w14:ligatures w14:val="none"/>
              </w:rPr>
            </w:pPr>
            <w:r w:rsidRPr="003074DD">
              <w:rPr>
                <w:rFonts w:ascii="Calibri" w:eastAsia="Calibri" w:hAnsi="Calibri" w:cs="Arial"/>
                <w:bCs/>
                <w:color w:val="000000"/>
                <w:kern w:val="0"/>
                <w:szCs w:val="18"/>
                <w14:ligatures w14:val="none"/>
              </w:rPr>
              <w:t>(15 Min.)</w:t>
            </w:r>
          </w:p>
        </w:tc>
        <w:tc>
          <w:tcPr>
            <w:tcW w:w="1217" w:type="pct"/>
            <w:shd w:val="clear" w:color="auto" w:fill="auto"/>
          </w:tcPr>
          <w:p w14:paraId="37B43126" w14:textId="77777777" w:rsidR="003074DD" w:rsidRPr="003074DD" w:rsidRDefault="003074DD" w:rsidP="003074DD">
            <w:pPr>
              <w:spacing w:after="160"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000000"/>
                <w:kern w:val="0"/>
                <w:szCs w:val="18"/>
                <w14:ligatures w14:val="none"/>
              </w:rPr>
              <w:t xml:space="preserve">Abschlussreflexion und Ergebnissicherung </w:t>
            </w:r>
          </w:p>
        </w:tc>
        <w:tc>
          <w:tcPr>
            <w:tcW w:w="1498" w:type="pct"/>
            <w:shd w:val="clear" w:color="auto" w:fill="auto"/>
          </w:tcPr>
          <w:p w14:paraId="16CE525A" w14:textId="77777777" w:rsidR="003074DD" w:rsidRPr="003074DD" w:rsidRDefault="003074DD" w:rsidP="003074DD">
            <w:pPr>
              <w:spacing w:after="160" w:line="240" w:lineRule="auto"/>
              <w:rPr>
                <w:rFonts w:ascii="Calibri" w:eastAsia="Calibri" w:hAnsi="Calibri" w:cs="Arial"/>
                <w:color w:val="000000"/>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Sitzkreis</w:t>
            </w:r>
          </w:p>
          <w:p w14:paraId="043A0E7B" w14:textId="77777777" w:rsidR="003074DD" w:rsidRPr="003074DD" w:rsidRDefault="003074DD" w:rsidP="003074DD">
            <w:pPr>
              <w:spacing w:after="160" w:line="240"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Zusammentragen von Reflexion 1+2, dafür können die Post-ist angeklebt und gruppiert werden:</w:t>
            </w:r>
          </w:p>
          <w:p w14:paraId="424A389C" w14:textId="77777777" w:rsidR="003074DD" w:rsidRPr="003074DD" w:rsidRDefault="003074DD" w:rsidP="003074DD">
            <w:pPr>
              <w:numPr>
                <w:ilvl w:val="0"/>
                <w:numId w:val="8"/>
              </w:numPr>
              <w:spacing w:after="160" w:line="240" w:lineRule="auto"/>
              <w:ind w:left="170" w:hanging="170"/>
              <w:contextualSpacing/>
              <w:rPr>
                <w:rFonts w:ascii="Calibri" w:eastAsia="Calibri" w:hAnsi="Calibri" w:cs="Calibri"/>
                <w:color w:val="000000"/>
                <w:kern w:val="0"/>
                <w:szCs w:val="18"/>
                <w14:ligatures w14:val="none"/>
              </w:rPr>
            </w:pPr>
            <w:r w:rsidRPr="003074DD">
              <w:rPr>
                <w:rFonts w:ascii="Calibri" w:eastAsia="Calibri" w:hAnsi="Calibri" w:cs="Calibri"/>
                <w:color w:val="000000"/>
                <w:kern w:val="0"/>
                <w:szCs w:val="18"/>
                <w14:ligatures w14:val="none"/>
              </w:rPr>
              <w:t>Bewegungserfahrung in VR</w:t>
            </w:r>
          </w:p>
          <w:p w14:paraId="346A8DCB" w14:textId="77777777" w:rsidR="003074DD" w:rsidRPr="003074DD" w:rsidRDefault="003074DD" w:rsidP="003074DD">
            <w:pPr>
              <w:numPr>
                <w:ilvl w:val="0"/>
                <w:numId w:val="8"/>
              </w:numPr>
              <w:spacing w:after="160" w:line="240" w:lineRule="auto"/>
              <w:ind w:left="170" w:hanging="170"/>
              <w:contextualSpacing/>
              <w:rPr>
                <w:rFonts w:ascii="Calibri" w:eastAsia="Calibri" w:hAnsi="Calibri" w:cs="Calibri"/>
                <w:color w:val="000000"/>
                <w:kern w:val="0"/>
                <w:szCs w:val="18"/>
                <w14:ligatures w14:val="none"/>
              </w:rPr>
            </w:pPr>
            <w:r w:rsidRPr="003074DD">
              <w:rPr>
                <w:rFonts w:ascii="Calibri" w:eastAsia="Calibri" w:hAnsi="Calibri" w:cs="Calibri"/>
                <w:color w:val="000000"/>
                <w:kern w:val="0"/>
                <w:szCs w:val="18"/>
                <w14:ligatures w14:val="none"/>
              </w:rPr>
              <w:t>Perspektiven für weitere Aufgabenstellungen und Festlegungen (z.B. Karten 5+10)</w:t>
            </w:r>
          </w:p>
          <w:p w14:paraId="76CE6568" w14:textId="77777777" w:rsidR="003074DD" w:rsidRPr="003074DD" w:rsidRDefault="003074DD" w:rsidP="003074DD">
            <w:pPr>
              <w:numPr>
                <w:ilvl w:val="0"/>
                <w:numId w:val="8"/>
              </w:numPr>
              <w:spacing w:after="120" w:line="240" w:lineRule="auto"/>
              <w:ind w:left="170" w:hanging="170"/>
              <w:contextualSpacing/>
              <w:rPr>
                <w:rFonts w:ascii="Calibri" w:eastAsia="Calibri" w:hAnsi="Calibri" w:cs="Calibri"/>
                <w:color w:val="000000"/>
                <w:kern w:val="0"/>
                <w:szCs w:val="18"/>
                <w14:ligatures w14:val="none"/>
              </w:rPr>
            </w:pPr>
            <w:r w:rsidRPr="003074DD">
              <w:rPr>
                <w:rFonts w:ascii="Calibri" w:eastAsia="Calibri" w:hAnsi="Calibri" w:cs="Calibri"/>
                <w:color w:val="000000"/>
                <w:kern w:val="0"/>
                <w:szCs w:val="18"/>
                <w14:ligatures w14:val="none"/>
              </w:rPr>
              <w:t>Ausblick</w:t>
            </w:r>
          </w:p>
        </w:tc>
        <w:tc>
          <w:tcPr>
            <w:tcW w:w="746" w:type="pct"/>
            <w:shd w:val="clear" w:color="auto" w:fill="auto"/>
          </w:tcPr>
          <w:p w14:paraId="67153D9E"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White Board zum Festhalten einzelner Ergebnisse</w:t>
            </w:r>
          </w:p>
        </w:tc>
        <w:tc>
          <w:tcPr>
            <w:tcW w:w="971" w:type="pct"/>
            <w:shd w:val="clear" w:color="auto" w:fill="auto"/>
          </w:tcPr>
          <w:p w14:paraId="34E9B389"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Ergebnisse zusammentragen und moderieren</w:t>
            </w:r>
          </w:p>
          <w:p w14:paraId="04996025"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5C8BA10B" w14:textId="77777777" w:rsidTr="00F0410C">
        <w:trPr>
          <w:trHeight w:val="1164"/>
          <w:jc w:val="center"/>
        </w:trPr>
        <w:tc>
          <w:tcPr>
            <w:tcW w:w="568" w:type="pct"/>
            <w:shd w:val="clear" w:color="auto" w:fill="EFEFFF"/>
          </w:tcPr>
          <w:p w14:paraId="1FD21DB7"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Abbau</w:t>
            </w:r>
          </w:p>
          <w:p w14:paraId="5ACABFBC" w14:textId="77777777" w:rsidR="003074DD" w:rsidRPr="003074DD" w:rsidRDefault="003074DD" w:rsidP="003074DD">
            <w:pPr>
              <w:spacing w:line="240" w:lineRule="auto"/>
              <w:rPr>
                <w:rFonts w:ascii="Calibri" w:eastAsia="Calibri" w:hAnsi="Calibri" w:cs="Arial"/>
                <w:bCs/>
                <w:color w:val="000000"/>
                <w:kern w:val="0"/>
                <w:szCs w:val="18"/>
                <w14:ligatures w14:val="none"/>
              </w:rPr>
            </w:pPr>
            <w:r w:rsidRPr="003074DD">
              <w:rPr>
                <w:rFonts w:ascii="Calibri" w:eastAsia="Calibri" w:hAnsi="Calibri" w:cs="Arial"/>
                <w:bCs/>
                <w:color w:val="000000"/>
                <w:kern w:val="0"/>
                <w:szCs w:val="18"/>
                <w14:ligatures w14:val="none"/>
              </w:rPr>
              <w:t>(5 Min.)</w:t>
            </w:r>
          </w:p>
        </w:tc>
        <w:tc>
          <w:tcPr>
            <w:tcW w:w="1217" w:type="pct"/>
            <w:shd w:val="clear" w:color="auto" w:fill="auto"/>
          </w:tcPr>
          <w:p w14:paraId="2F2A695D"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A</w:t>
            </w:r>
            <w:r w:rsidRPr="003074DD">
              <w:rPr>
                <w:rFonts w:ascii="Calibri" w:eastAsia="Calibri" w:hAnsi="Calibri" w:cs="Arial"/>
                <w:b/>
                <w:bCs/>
                <w:color w:val="auto"/>
                <w:kern w:val="0"/>
                <w:szCs w:val="18"/>
                <w14:ligatures w14:val="none"/>
              </w:rPr>
              <w:t>ufräumen</w:t>
            </w:r>
          </w:p>
          <w:p w14:paraId="0918D501" w14:textId="77777777" w:rsidR="003074DD" w:rsidRPr="003074DD" w:rsidRDefault="003074DD" w:rsidP="003074DD">
            <w:pPr>
              <w:spacing w:after="160" w:line="240" w:lineRule="auto"/>
              <w:rPr>
                <w:rFonts w:ascii="Calibri" w:eastAsia="Calibri" w:hAnsi="Calibri" w:cs="Arial"/>
                <w:color w:val="000000"/>
                <w:kern w:val="0"/>
                <w:szCs w:val="18"/>
                <w14:ligatures w14:val="none"/>
              </w:rPr>
            </w:pPr>
            <w:r w:rsidRPr="003074DD">
              <w:rPr>
                <w:rFonts w:ascii="Calibri" w:eastAsia="Calibri" w:hAnsi="Calibri" w:cs="Arial"/>
                <w:color w:val="auto"/>
                <w:kern w:val="0"/>
                <w:szCs w:val="18"/>
                <w14:ligatures w14:val="none"/>
              </w:rPr>
              <w:t>Brillen Einsammeln und Verpacken</w:t>
            </w:r>
          </w:p>
        </w:tc>
        <w:tc>
          <w:tcPr>
            <w:tcW w:w="1498" w:type="pct"/>
            <w:shd w:val="clear" w:color="auto" w:fill="auto"/>
          </w:tcPr>
          <w:p w14:paraId="18B02E07" w14:textId="77777777" w:rsidR="003074DD" w:rsidRPr="003074DD" w:rsidRDefault="003074DD" w:rsidP="003074DD">
            <w:pPr>
              <w:spacing w:after="160" w:line="240" w:lineRule="auto"/>
              <w:rPr>
                <w:rFonts w:ascii="Calibri" w:eastAsia="Calibri" w:hAnsi="Calibri" w:cs="Arial"/>
                <w:b/>
                <w:bCs/>
                <w:color w:val="000000"/>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p>
          <w:p w14:paraId="39E291E5" w14:textId="77777777" w:rsidR="003074DD" w:rsidRPr="003074DD" w:rsidRDefault="003074DD" w:rsidP="003074DD">
            <w:pPr>
              <w:spacing w:after="120" w:line="240"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Speichern oder löschen der Zeichnungen und Brillen inkl. Controller zurückbringen und verpacken.</w:t>
            </w:r>
          </w:p>
        </w:tc>
        <w:tc>
          <w:tcPr>
            <w:tcW w:w="746" w:type="pct"/>
            <w:shd w:val="clear" w:color="auto" w:fill="auto"/>
          </w:tcPr>
          <w:p w14:paraId="4403BF61"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Boxen für Material</w:t>
            </w:r>
          </w:p>
          <w:p w14:paraId="5ED1C720"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971" w:type="pct"/>
            <w:shd w:val="clear" w:color="auto" w:fill="auto"/>
          </w:tcPr>
          <w:p w14:paraId="30D0FD21"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Brillen einsammeln, ausschalten und mit jeweiligen Controllern verpacken.</w:t>
            </w:r>
          </w:p>
        </w:tc>
      </w:tr>
    </w:tbl>
    <w:p w14:paraId="3E7123F2" w14:textId="2D19F5F1" w:rsidR="003074DD" w:rsidRPr="00AD6CA7" w:rsidRDefault="003074DD" w:rsidP="00AD6CA7">
      <w:pPr>
        <w:pStyle w:val="berschrift2"/>
        <w:rPr>
          <w:rFonts w:eastAsia="Times New Roman"/>
          <w:sz w:val="28"/>
          <w:szCs w:val="28"/>
        </w:rPr>
      </w:pPr>
      <w:bookmarkStart w:id="50" w:name="_Toc220078904"/>
      <w:bookmarkStart w:id="51" w:name="_Toc222756217"/>
      <w:r w:rsidRPr="00AD6CA7">
        <w:rPr>
          <w:rFonts w:eastAsia="Times New Roman"/>
          <w:sz w:val="28"/>
          <w:szCs w:val="28"/>
        </w:rPr>
        <w:lastRenderedPageBreak/>
        <w:t>Einheit 2: Vertiefung und weiterführende Aufgabenstellungen</w:t>
      </w:r>
      <w:bookmarkEnd w:id="50"/>
      <w:bookmarkEnd w:id="51"/>
    </w:p>
    <w:tbl>
      <w:tblPr>
        <w:tblStyle w:val="Tabellenraster2"/>
        <w:tblW w:w="9356" w:type="dxa"/>
        <w:tblInd w:w="-5" w:type="dxa"/>
        <w:tblLayout w:type="fixed"/>
        <w:tblLook w:val="04A0" w:firstRow="1" w:lastRow="0" w:firstColumn="1" w:lastColumn="0" w:noHBand="0" w:noVBand="1"/>
      </w:tblPr>
      <w:tblGrid>
        <w:gridCol w:w="1134"/>
        <w:gridCol w:w="2268"/>
        <w:gridCol w:w="2977"/>
        <w:gridCol w:w="1418"/>
        <w:gridCol w:w="1559"/>
      </w:tblGrid>
      <w:tr w:rsidR="003074DD" w:rsidRPr="003074DD" w14:paraId="6DDFEBE9" w14:textId="77777777" w:rsidTr="00F0410C">
        <w:trPr>
          <w:tblHeader/>
        </w:trPr>
        <w:tc>
          <w:tcPr>
            <w:tcW w:w="1134" w:type="dxa"/>
            <w:shd w:val="clear" w:color="auto" w:fill="CC99FF"/>
          </w:tcPr>
          <w:p w14:paraId="157CDAFA" w14:textId="77777777" w:rsidR="003074DD" w:rsidRPr="003074DD" w:rsidRDefault="003074DD" w:rsidP="003074DD">
            <w:pPr>
              <w:spacing w:line="240" w:lineRule="auto"/>
              <w:jc w:val="center"/>
              <w:rPr>
                <w:rFonts w:ascii="Calibri" w:eastAsia="Calibri" w:hAnsi="Calibri" w:cs="Arial"/>
                <w:color w:val="auto"/>
                <w:sz w:val="22"/>
              </w:rPr>
            </w:pPr>
            <w:r w:rsidRPr="003074DD">
              <w:rPr>
                <w:rFonts w:ascii="Calibri" w:eastAsia="Calibri" w:hAnsi="Calibri" w:cs="Arial"/>
                <w:b/>
                <w:color w:val="auto"/>
                <w:sz w:val="22"/>
                <w:szCs w:val="20"/>
              </w:rPr>
              <w:t>Phasen und Zeit</w:t>
            </w:r>
          </w:p>
        </w:tc>
        <w:tc>
          <w:tcPr>
            <w:tcW w:w="2268" w:type="dxa"/>
            <w:shd w:val="clear" w:color="auto" w:fill="CC99FF"/>
          </w:tcPr>
          <w:p w14:paraId="71E9570C" w14:textId="77777777" w:rsidR="003074DD" w:rsidRPr="003074DD" w:rsidRDefault="003074DD" w:rsidP="003074DD">
            <w:pPr>
              <w:spacing w:after="160" w:line="259" w:lineRule="auto"/>
              <w:jc w:val="center"/>
              <w:rPr>
                <w:rFonts w:ascii="Calibri" w:eastAsia="Calibri" w:hAnsi="Calibri" w:cs="Arial"/>
                <w:color w:val="auto"/>
                <w:sz w:val="22"/>
              </w:rPr>
            </w:pPr>
            <w:r w:rsidRPr="003074DD">
              <w:rPr>
                <w:rFonts w:ascii="Calibri" w:eastAsia="Calibri" w:hAnsi="Calibri" w:cs="Arial"/>
                <w:b/>
                <w:color w:val="auto"/>
                <w:sz w:val="22"/>
                <w:szCs w:val="20"/>
              </w:rPr>
              <w:t>Arbeitsschritte und Ziele</w:t>
            </w:r>
          </w:p>
        </w:tc>
        <w:tc>
          <w:tcPr>
            <w:tcW w:w="2977" w:type="dxa"/>
            <w:shd w:val="clear" w:color="auto" w:fill="CC99FF"/>
          </w:tcPr>
          <w:p w14:paraId="1FBD6A56" w14:textId="77777777" w:rsidR="003074DD" w:rsidRPr="003074DD" w:rsidRDefault="003074DD" w:rsidP="003074DD">
            <w:pPr>
              <w:tabs>
                <w:tab w:val="center" w:pos="1103"/>
              </w:tabs>
              <w:spacing w:line="240" w:lineRule="auto"/>
              <w:jc w:val="center"/>
              <w:rPr>
                <w:rFonts w:ascii="Calibri" w:eastAsia="Calibri" w:hAnsi="Calibri" w:cs="Arial"/>
                <w:b/>
                <w:color w:val="auto"/>
                <w:sz w:val="22"/>
                <w:szCs w:val="20"/>
              </w:rPr>
            </w:pPr>
            <w:r w:rsidRPr="003074DD">
              <w:rPr>
                <w:rFonts w:ascii="Calibri" w:eastAsia="Calibri" w:hAnsi="Calibri" w:cs="Arial"/>
                <w:b/>
                <w:color w:val="auto"/>
                <w:sz w:val="22"/>
                <w:szCs w:val="20"/>
              </w:rPr>
              <w:t>Anleitung und</w:t>
            </w:r>
          </w:p>
          <w:p w14:paraId="40A52C33" w14:textId="77777777" w:rsidR="003074DD" w:rsidRPr="003074DD" w:rsidRDefault="003074DD" w:rsidP="003074DD">
            <w:pPr>
              <w:spacing w:line="240" w:lineRule="auto"/>
              <w:jc w:val="center"/>
              <w:rPr>
                <w:rFonts w:ascii="Calibri" w:eastAsia="Calibri" w:hAnsi="Calibri" w:cs="Arial"/>
                <w:color w:val="auto"/>
                <w:sz w:val="22"/>
              </w:rPr>
            </w:pPr>
            <w:r w:rsidRPr="003074DD">
              <w:rPr>
                <w:rFonts w:ascii="Calibri" w:eastAsia="Calibri" w:hAnsi="Calibri" w:cs="Arial"/>
                <w:b/>
                <w:color w:val="auto"/>
                <w:sz w:val="22"/>
                <w:szCs w:val="20"/>
              </w:rPr>
              <w:t>Organisationsform</w:t>
            </w:r>
          </w:p>
        </w:tc>
        <w:tc>
          <w:tcPr>
            <w:tcW w:w="1418" w:type="dxa"/>
            <w:shd w:val="clear" w:color="auto" w:fill="CC99FF"/>
          </w:tcPr>
          <w:p w14:paraId="1B9D7AE5" w14:textId="77777777" w:rsidR="003074DD" w:rsidRPr="003074DD" w:rsidRDefault="003074DD" w:rsidP="003074DD">
            <w:pPr>
              <w:spacing w:line="240" w:lineRule="auto"/>
              <w:jc w:val="center"/>
              <w:rPr>
                <w:rFonts w:ascii="Calibri" w:eastAsia="Calibri" w:hAnsi="Calibri" w:cs="Arial"/>
                <w:color w:val="auto"/>
                <w:sz w:val="22"/>
              </w:rPr>
            </w:pPr>
            <w:r w:rsidRPr="003074DD">
              <w:rPr>
                <w:rFonts w:ascii="Calibri" w:eastAsia="Calibri" w:hAnsi="Calibri" w:cs="Arial"/>
                <w:b/>
                <w:color w:val="auto"/>
                <w:sz w:val="22"/>
                <w:szCs w:val="20"/>
              </w:rPr>
              <w:t>Material / Medien</w:t>
            </w:r>
          </w:p>
        </w:tc>
        <w:tc>
          <w:tcPr>
            <w:tcW w:w="1559" w:type="dxa"/>
            <w:shd w:val="clear" w:color="auto" w:fill="CC99FF"/>
          </w:tcPr>
          <w:p w14:paraId="038058EB" w14:textId="77777777" w:rsidR="003074DD" w:rsidRPr="003074DD" w:rsidRDefault="003074DD" w:rsidP="003074DD">
            <w:pPr>
              <w:spacing w:line="240" w:lineRule="auto"/>
              <w:jc w:val="center"/>
              <w:rPr>
                <w:rFonts w:ascii="Calibri" w:eastAsia="Calibri" w:hAnsi="Calibri" w:cs="Arial"/>
                <w:color w:val="auto"/>
                <w:sz w:val="22"/>
              </w:rPr>
            </w:pPr>
            <w:r w:rsidRPr="003074DD">
              <w:rPr>
                <w:rFonts w:ascii="Calibri" w:eastAsia="Calibri" w:hAnsi="Calibri" w:cs="Arial"/>
                <w:b/>
                <w:color w:val="auto"/>
                <w:sz w:val="22"/>
                <w:szCs w:val="20"/>
              </w:rPr>
              <w:t>Hinweise</w:t>
            </w:r>
          </w:p>
        </w:tc>
      </w:tr>
      <w:tr w:rsidR="003074DD" w:rsidRPr="003074DD" w14:paraId="5F5CC031" w14:textId="77777777" w:rsidTr="00F0410C">
        <w:tc>
          <w:tcPr>
            <w:tcW w:w="1134" w:type="dxa"/>
            <w:shd w:val="clear" w:color="auto" w:fill="EFEFFF"/>
          </w:tcPr>
          <w:p w14:paraId="426A40DB"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b/>
                <w:bCs/>
                <w:color w:val="auto"/>
                <w:szCs w:val="18"/>
              </w:rPr>
              <w:t>Zu Beginn</w:t>
            </w:r>
          </w:p>
          <w:p w14:paraId="0146EB1A"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(10 Min)</w:t>
            </w:r>
          </w:p>
        </w:tc>
        <w:tc>
          <w:tcPr>
            <w:tcW w:w="2268" w:type="dxa"/>
            <w:shd w:val="clear" w:color="auto" w:fill="auto"/>
          </w:tcPr>
          <w:p w14:paraId="18B5FA3F"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Begrüßung, Vorstellung der Fortbildungseinheit und Überblick zur dritten Unterrichtseinheit:</w:t>
            </w:r>
          </w:p>
          <w:p w14:paraId="184E0667" w14:textId="77777777" w:rsidR="003074DD" w:rsidRPr="003074DD" w:rsidRDefault="003074DD" w:rsidP="003074DD">
            <w:pPr>
              <w:spacing w:line="240" w:lineRule="auto"/>
              <w:rPr>
                <w:rFonts w:ascii="Calibri" w:eastAsia="Calibri" w:hAnsi="Calibri" w:cs="Arial"/>
                <w:bCs/>
                <w:color w:val="auto"/>
                <w:szCs w:val="18"/>
              </w:rPr>
            </w:pPr>
          </w:p>
          <w:p w14:paraId="04584F49"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Cs/>
                <w:color w:val="auto"/>
                <w:szCs w:val="18"/>
              </w:rPr>
              <w:t>Führen – Folgen und Kontraste bilden</w:t>
            </w:r>
          </w:p>
        </w:tc>
        <w:tc>
          <w:tcPr>
            <w:tcW w:w="2977" w:type="dxa"/>
            <w:shd w:val="clear" w:color="auto" w:fill="auto"/>
          </w:tcPr>
          <w:p w14:paraId="4AE665A5"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
                <w:bCs/>
                <w:color w:val="auto"/>
                <w:szCs w:val="18"/>
              </w:rPr>
              <w:t>Gesamtgruppe</w:t>
            </w:r>
            <w:r w:rsidRPr="003074DD">
              <w:rPr>
                <w:rFonts w:ascii="Calibri" w:eastAsia="Calibri" w:hAnsi="Calibri" w:cs="Arial"/>
                <w:color w:val="auto"/>
                <w:szCs w:val="18"/>
              </w:rPr>
              <w:t xml:space="preserve"> im Sitzhalbkreis vor digitaler Tafel:</w:t>
            </w:r>
          </w:p>
          <w:p w14:paraId="03D63D08" w14:textId="77777777" w:rsidR="003074DD" w:rsidRPr="003074DD" w:rsidRDefault="003074DD" w:rsidP="003074DD">
            <w:pPr>
              <w:spacing w:line="240" w:lineRule="auto"/>
              <w:rPr>
                <w:rFonts w:ascii="Calibri" w:eastAsia="Calibri" w:hAnsi="Calibri" w:cs="Arial"/>
                <w:color w:val="auto"/>
                <w:szCs w:val="18"/>
              </w:rPr>
            </w:pPr>
          </w:p>
          <w:p w14:paraId="4CEFFBAD"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Allgemeine Einführung zum Ablauf, gemeinsames Wiederholen und Reflektieren der Grundfunktionen von Open </w:t>
            </w:r>
            <w:proofErr w:type="spellStart"/>
            <w:r w:rsidRPr="003074DD">
              <w:rPr>
                <w:rFonts w:ascii="Calibri" w:eastAsia="Calibri" w:hAnsi="Calibri" w:cs="Arial"/>
                <w:color w:val="auto"/>
                <w:szCs w:val="18"/>
              </w:rPr>
              <w:t>Brush</w:t>
            </w:r>
            <w:proofErr w:type="spellEnd"/>
            <w:r w:rsidRPr="003074DD">
              <w:rPr>
                <w:rFonts w:ascii="Calibri" w:eastAsia="Calibri" w:hAnsi="Calibri" w:cs="Arial"/>
                <w:color w:val="auto"/>
                <w:szCs w:val="18"/>
              </w:rPr>
              <w:t xml:space="preserve">. </w:t>
            </w:r>
          </w:p>
        </w:tc>
        <w:tc>
          <w:tcPr>
            <w:tcW w:w="1418" w:type="dxa"/>
            <w:shd w:val="clear" w:color="auto" w:fill="auto"/>
          </w:tcPr>
          <w:p w14:paraId="2D96F64A" w14:textId="77777777" w:rsidR="003074DD" w:rsidRPr="003074DD" w:rsidRDefault="003074DD" w:rsidP="003074DD">
            <w:pPr>
              <w:numPr>
                <w:ilvl w:val="0"/>
                <w:numId w:val="5"/>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 xml:space="preserve">Digitale Tafel </w:t>
            </w:r>
          </w:p>
          <w:p w14:paraId="13733194" w14:textId="77777777" w:rsidR="003074DD" w:rsidRPr="003074DD" w:rsidRDefault="003074DD" w:rsidP="003074DD">
            <w:pPr>
              <w:numPr>
                <w:ilvl w:val="0"/>
                <w:numId w:val="5"/>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Technikkarten</w:t>
            </w:r>
          </w:p>
          <w:p w14:paraId="4541B330" w14:textId="77777777" w:rsidR="003074DD" w:rsidRPr="003074DD" w:rsidRDefault="003074DD" w:rsidP="003074DD">
            <w:pPr>
              <w:numPr>
                <w:ilvl w:val="0"/>
                <w:numId w:val="5"/>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Lernkarten</w:t>
            </w:r>
          </w:p>
          <w:p w14:paraId="048409AA" w14:textId="77777777" w:rsidR="003074DD" w:rsidRPr="003074DD" w:rsidRDefault="003074DD" w:rsidP="003074DD">
            <w:pPr>
              <w:spacing w:line="240" w:lineRule="auto"/>
              <w:rPr>
                <w:rFonts w:ascii="Calibri" w:eastAsia="Calibri" w:hAnsi="Calibri" w:cs="Arial"/>
                <w:color w:val="auto"/>
                <w:szCs w:val="18"/>
              </w:rPr>
            </w:pPr>
          </w:p>
        </w:tc>
        <w:tc>
          <w:tcPr>
            <w:tcW w:w="1559" w:type="dxa"/>
            <w:shd w:val="clear" w:color="auto" w:fill="auto"/>
          </w:tcPr>
          <w:p w14:paraId="58736E56"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Brillen, Controller und Lernkarten liegen in abgesteckten Felder bereit.  </w:t>
            </w:r>
          </w:p>
        </w:tc>
      </w:tr>
      <w:tr w:rsidR="003074DD" w:rsidRPr="003074DD" w14:paraId="2CFA1580" w14:textId="77777777" w:rsidTr="00F0410C">
        <w:trPr>
          <w:trHeight w:val="1874"/>
        </w:trPr>
        <w:tc>
          <w:tcPr>
            <w:tcW w:w="1134" w:type="dxa"/>
            <w:vMerge w:val="restart"/>
            <w:shd w:val="clear" w:color="auto" w:fill="EFEFFF"/>
          </w:tcPr>
          <w:p w14:paraId="044607AC"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
                <w:bCs/>
                <w:color w:val="auto"/>
                <w:szCs w:val="18"/>
              </w:rPr>
              <w:t>Warm-up</w:t>
            </w:r>
          </w:p>
          <w:p w14:paraId="0DA10C3B"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(15 Min)</w:t>
            </w:r>
            <w:r w:rsidRPr="003074DD">
              <w:rPr>
                <w:rFonts w:ascii="Calibri" w:eastAsia="Calibri" w:hAnsi="Calibri" w:cs="Arial"/>
                <w:b/>
                <w:bCs/>
                <w:color w:val="auto"/>
                <w:szCs w:val="18"/>
              </w:rPr>
              <w:t xml:space="preserve"> </w:t>
            </w:r>
          </w:p>
        </w:tc>
        <w:tc>
          <w:tcPr>
            <w:tcW w:w="2268" w:type="dxa"/>
            <w:vMerge w:val="restart"/>
            <w:shd w:val="clear" w:color="auto" w:fill="auto"/>
          </w:tcPr>
          <w:p w14:paraId="765EF67E"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Einstimmung/ Allgemeine Erwärmung ohne VR-Brillen</w:t>
            </w:r>
          </w:p>
          <w:p w14:paraId="34232F6B"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Exploration und Kennen-lernen unterschiedlicher Raumvariationen.</w:t>
            </w:r>
          </w:p>
          <w:p w14:paraId="44DEE839" w14:textId="77777777" w:rsidR="003074DD" w:rsidRPr="003074DD" w:rsidRDefault="003074DD" w:rsidP="003074DD">
            <w:pPr>
              <w:spacing w:line="240" w:lineRule="auto"/>
              <w:rPr>
                <w:rFonts w:ascii="Calibri" w:eastAsia="Calibri" w:hAnsi="Calibri" w:cs="Arial"/>
                <w:color w:val="auto"/>
                <w:szCs w:val="18"/>
              </w:rPr>
            </w:pPr>
          </w:p>
          <w:p w14:paraId="367FB012"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Formen und Kontraste  </w:t>
            </w:r>
          </w:p>
          <w:p w14:paraId="5B926274" w14:textId="77777777" w:rsidR="003074DD" w:rsidRPr="003074DD" w:rsidRDefault="003074DD" w:rsidP="003074DD">
            <w:pPr>
              <w:spacing w:line="240" w:lineRule="auto"/>
              <w:rPr>
                <w:rFonts w:ascii="Calibri" w:eastAsia="Calibri" w:hAnsi="Calibri" w:cs="Arial"/>
                <w:color w:val="auto"/>
                <w:szCs w:val="18"/>
              </w:rPr>
            </w:pPr>
          </w:p>
          <w:p w14:paraId="19D7D3A9"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1-2 Impulse aus Warm-up Karten auswählen!</w:t>
            </w:r>
          </w:p>
        </w:tc>
        <w:tc>
          <w:tcPr>
            <w:tcW w:w="2977" w:type="dxa"/>
            <w:tcBorders>
              <w:bottom w:val="double" w:sz="4" w:space="0" w:color="auto"/>
            </w:tcBorders>
            <w:shd w:val="clear" w:color="auto" w:fill="auto"/>
          </w:tcPr>
          <w:p w14:paraId="07DFB3DE"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
                <w:bCs/>
                <w:color w:val="auto"/>
                <w:szCs w:val="18"/>
              </w:rPr>
              <w:t>Gesamtgruppe</w:t>
            </w:r>
            <w:r w:rsidRPr="003074DD">
              <w:rPr>
                <w:rFonts w:ascii="Calibri" w:eastAsia="Calibri" w:hAnsi="Calibri" w:cs="Arial"/>
                <w:color w:val="auto"/>
                <w:szCs w:val="18"/>
              </w:rPr>
              <w:t xml:space="preserve"> bewegt sich durch die Halle </w:t>
            </w:r>
          </w:p>
          <w:p w14:paraId="2C040B57" w14:textId="77777777" w:rsidR="003074DD" w:rsidRPr="003074DD" w:rsidRDefault="003074DD" w:rsidP="003074DD">
            <w:pPr>
              <w:spacing w:line="240" w:lineRule="auto"/>
              <w:rPr>
                <w:rFonts w:ascii="Calibri" w:eastAsia="Calibri" w:hAnsi="Calibri" w:cs="Arial"/>
                <w:color w:val="auto"/>
                <w:szCs w:val="18"/>
              </w:rPr>
            </w:pPr>
            <w:proofErr w:type="spellStart"/>
            <w:r w:rsidRPr="003074DD">
              <w:rPr>
                <w:rFonts w:ascii="Calibri" w:eastAsia="Calibri" w:hAnsi="Calibri" w:cs="Arial"/>
                <w:color w:val="auto"/>
                <w:szCs w:val="18"/>
              </w:rPr>
              <w:t>Fortbildner:in</w:t>
            </w:r>
            <w:proofErr w:type="spellEnd"/>
            <w:r w:rsidRPr="003074DD">
              <w:rPr>
                <w:rFonts w:ascii="Calibri" w:eastAsia="Calibri" w:hAnsi="Calibri" w:cs="Arial"/>
                <w:color w:val="auto"/>
                <w:szCs w:val="18"/>
              </w:rPr>
              <w:t xml:space="preserve"> gibt Aufgaben und bewegt sich zu Beginn exemplarisch mit – zieht sich dann raus, um unterstützend zu moderieren.</w:t>
            </w:r>
          </w:p>
          <w:p w14:paraId="3233CB38" w14:textId="77777777" w:rsidR="003074DD" w:rsidRPr="003074DD" w:rsidRDefault="003074DD" w:rsidP="003074DD">
            <w:pPr>
              <w:spacing w:line="240" w:lineRule="auto"/>
              <w:rPr>
                <w:rFonts w:ascii="Calibri" w:eastAsia="Calibri" w:hAnsi="Calibri" w:cs="Arial"/>
                <w:color w:val="auto"/>
                <w:szCs w:val="18"/>
              </w:rPr>
            </w:pPr>
          </w:p>
        </w:tc>
        <w:tc>
          <w:tcPr>
            <w:tcW w:w="1418" w:type="dxa"/>
            <w:vMerge w:val="restart"/>
            <w:shd w:val="clear" w:color="auto" w:fill="auto"/>
          </w:tcPr>
          <w:p w14:paraId="0807E92E"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Musikanlage</w:t>
            </w:r>
          </w:p>
          <w:p w14:paraId="32894847"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Abspielgerät</w:t>
            </w:r>
          </w:p>
          <w:p w14:paraId="57A698F8"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Playlist</w:t>
            </w:r>
          </w:p>
          <w:p w14:paraId="2D473F62"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Kartenset </w:t>
            </w:r>
            <w:proofErr w:type="spellStart"/>
            <w:r w:rsidRPr="003074DD">
              <w:rPr>
                <w:rFonts w:ascii="Calibri" w:eastAsia="Calibri" w:hAnsi="Calibri" w:cs="Arial"/>
                <w:color w:val="auto"/>
                <w:szCs w:val="18"/>
              </w:rPr>
              <w:t>Fortbildner:in</w:t>
            </w:r>
            <w:proofErr w:type="spellEnd"/>
          </w:p>
        </w:tc>
        <w:tc>
          <w:tcPr>
            <w:tcW w:w="1559" w:type="dxa"/>
            <w:vMerge w:val="restart"/>
            <w:shd w:val="clear" w:color="auto" w:fill="auto"/>
          </w:tcPr>
          <w:p w14:paraId="21574B8D" w14:textId="77777777" w:rsidR="003074DD" w:rsidRPr="003074DD" w:rsidRDefault="003074DD" w:rsidP="003074DD">
            <w:pPr>
              <w:spacing w:line="240" w:lineRule="auto"/>
              <w:rPr>
                <w:rFonts w:ascii="Calibri" w:eastAsia="Calibri" w:hAnsi="Calibri" w:cs="Arial"/>
                <w:color w:val="auto"/>
                <w:szCs w:val="18"/>
              </w:rPr>
            </w:pPr>
            <w:proofErr w:type="spellStart"/>
            <w:r w:rsidRPr="003074DD">
              <w:rPr>
                <w:rFonts w:ascii="Calibri" w:eastAsia="Calibri" w:hAnsi="Calibri" w:cs="Arial"/>
                <w:color w:val="auto"/>
                <w:szCs w:val="18"/>
              </w:rPr>
              <w:t>Bewegungsmoti-vation</w:t>
            </w:r>
            <w:proofErr w:type="spellEnd"/>
            <w:r w:rsidRPr="003074DD">
              <w:rPr>
                <w:rFonts w:ascii="Calibri" w:eastAsia="Calibri" w:hAnsi="Calibri" w:cs="Arial"/>
                <w:color w:val="auto"/>
                <w:szCs w:val="18"/>
              </w:rPr>
              <w:t xml:space="preserve"> fördern und Impulse setzen, um Varianz zu fördern. </w:t>
            </w:r>
          </w:p>
        </w:tc>
      </w:tr>
      <w:tr w:rsidR="003074DD" w:rsidRPr="003074DD" w14:paraId="2A31686F" w14:textId="77777777" w:rsidTr="00F0410C">
        <w:trPr>
          <w:trHeight w:val="335"/>
        </w:trPr>
        <w:tc>
          <w:tcPr>
            <w:tcW w:w="1134" w:type="dxa"/>
            <w:vMerge/>
          </w:tcPr>
          <w:p w14:paraId="11178899" w14:textId="77777777" w:rsidR="003074DD" w:rsidRPr="003074DD" w:rsidRDefault="003074DD" w:rsidP="003074DD">
            <w:pPr>
              <w:spacing w:line="240" w:lineRule="auto"/>
              <w:rPr>
                <w:rFonts w:ascii="Calibri" w:eastAsia="Calibri" w:hAnsi="Calibri" w:cs="Arial"/>
                <w:b/>
                <w:bCs/>
                <w:color w:val="auto"/>
                <w:szCs w:val="18"/>
              </w:rPr>
            </w:pPr>
          </w:p>
        </w:tc>
        <w:tc>
          <w:tcPr>
            <w:tcW w:w="2268" w:type="dxa"/>
            <w:vMerge/>
            <w:tcBorders>
              <w:right w:val="double" w:sz="4" w:space="0" w:color="auto"/>
            </w:tcBorders>
          </w:tcPr>
          <w:p w14:paraId="4EE018CB" w14:textId="77777777" w:rsidR="003074DD" w:rsidRPr="003074DD" w:rsidRDefault="003074DD" w:rsidP="003074DD">
            <w:pPr>
              <w:spacing w:line="240" w:lineRule="auto"/>
              <w:rPr>
                <w:rFonts w:ascii="Calibri" w:eastAsia="Calibri" w:hAnsi="Calibri" w:cs="Arial"/>
                <w:b/>
                <w:color w:val="auto"/>
                <w:szCs w:val="18"/>
              </w:rPr>
            </w:pPr>
          </w:p>
        </w:tc>
        <w:tc>
          <w:tcPr>
            <w:tcW w:w="2977" w:type="dxa"/>
            <w:tcBorders>
              <w:top w:val="double" w:sz="4" w:space="0" w:color="auto"/>
              <w:left w:val="double" w:sz="4" w:space="0" w:color="auto"/>
              <w:bottom w:val="double" w:sz="4" w:space="0" w:color="auto"/>
              <w:right w:val="double" w:sz="4" w:space="0" w:color="auto"/>
            </w:tcBorders>
            <w:vAlign w:val="center"/>
          </w:tcPr>
          <w:p w14:paraId="0623FAF7" w14:textId="77777777" w:rsidR="003074DD" w:rsidRPr="003074DD" w:rsidRDefault="003074DD" w:rsidP="003074DD">
            <w:pPr>
              <w:spacing w:line="240" w:lineRule="auto"/>
              <w:rPr>
                <w:rFonts w:ascii="Calibri" w:eastAsia="Calibri" w:hAnsi="Calibri" w:cs="Arial"/>
                <w:b/>
                <w:bCs/>
                <w:color w:val="auto"/>
                <w:szCs w:val="18"/>
              </w:rPr>
            </w:pPr>
            <w:proofErr w:type="spellStart"/>
            <w:r w:rsidRPr="003074DD">
              <w:rPr>
                <w:rFonts w:ascii="Calibri" w:eastAsia="Calibri" w:hAnsi="Calibri" w:cs="Arial"/>
                <w:b/>
                <w:bCs/>
                <w:color w:val="000000"/>
                <w:szCs w:val="18"/>
              </w:rPr>
              <w:t>Fortbildner:innen</w:t>
            </w:r>
            <w:proofErr w:type="spellEnd"/>
            <w:r w:rsidRPr="003074DD">
              <w:rPr>
                <w:rFonts w:ascii="Calibri" w:eastAsia="Calibri" w:hAnsi="Calibri" w:cs="Arial"/>
                <w:b/>
                <w:bCs/>
                <w:color w:val="000000"/>
                <w:szCs w:val="18"/>
              </w:rPr>
              <w:t xml:space="preserve"> Lehrkarten: 2+3</w:t>
            </w:r>
          </w:p>
        </w:tc>
        <w:tc>
          <w:tcPr>
            <w:tcW w:w="1418" w:type="dxa"/>
            <w:vMerge/>
            <w:tcBorders>
              <w:left w:val="double" w:sz="4" w:space="0" w:color="auto"/>
            </w:tcBorders>
          </w:tcPr>
          <w:p w14:paraId="2D5F99B1"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p>
        </w:tc>
        <w:tc>
          <w:tcPr>
            <w:tcW w:w="1559" w:type="dxa"/>
            <w:vMerge/>
          </w:tcPr>
          <w:p w14:paraId="4797EB79" w14:textId="77777777" w:rsidR="003074DD" w:rsidRPr="003074DD" w:rsidRDefault="003074DD" w:rsidP="003074DD">
            <w:pPr>
              <w:spacing w:line="240" w:lineRule="auto"/>
              <w:rPr>
                <w:rFonts w:ascii="Calibri" w:eastAsia="Calibri" w:hAnsi="Calibri" w:cs="Arial"/>
                <w:color w:val="auto"/>
                <w:szCs w:val="18"/>
              </w:rPr>
            </w:pPr>
          </w:p>
        </w:tc>
      </w:tr>
      <w:tr w:rsidR="003074DD" w:rsidRPr="003074DD" w14:paraId="2CF719DD" w14:textId="77777777" w:rsidTr="00F0410C">
        <w:tc>
          <w:tcPr>
            <w:tcW w:w="1134" w:type="dxa"/>
            <w:shd w:val="clear" w:color="auto" w:fill="EFEFFF"/>
          </w:tcPr>
          <w:p w14:paraId="44803E3E"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b/>
                <w:bCs/>
                <w:color w:val="auto"/>
                <w:szCs w:val="18"/>
              </w:rPr>
              <w:t>Intro VR</w:t>
            </w:r>
          </w:p>
          <w:p w14:paraId="06E0BB26"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color w:val="auto"/>
                <w:szCs w:val="18"/>
              </w:rPr>
              <w:t>(10 Min.)</w:t>
            </w:r>
          </w:p>
        </w:tc>
        <w:tc>
          <w:tcPr>
            <w:tcW w:w="2268" w:type="dxa"/>
          </w:tcPr>
          <w:p w14:paraId="7678667C"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Technikverständnis vertiefen</w:t>
            </w:r>
          </w:p>
          <w:p w14:paraId="0400A068"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Umgang mit VR-Brillen und Funktionen der App Open </w:t>
            </w:r>
            <w:proofErr w:type="spellStart"/>
            <w:r w:rsidRPr="003074DD">
              <w:rPr>
                <w:rFonts w:ascii="Calibri" w:eastAsia="Calibri" w:hAnsi="Calibri" w:cs="Arial"/>
                <w:color w:val="auto"/>
                <w:szCs w:val="18"/>
              </w:rPr>
              <w:t>Brush</w:t>
            </w:r>
            <w:proofErr w:type="spellEnd"/>
            <w:r w:rsidRPr="003074DD">
              <w:rPr>
                <w:rFonts w:ascii="Calibri" w:eastAsia="Calibri" w:hAnsi="Calibri" w:cs="Arial"/>
                <w:color w:val="auto"/>
                <w:szCs w:val="18"/>
              </w:rPr>
              <w:t xml:space="preserve"> wiederholen:</w:t>
            </w:r>
          </w:p>
          <w:p w14:paraId="271664EA" w14:textId="77777777" w:rsidR="003074DD" w:rsidRPr="003074DD" w:rsidRDefault="003074DD" w:rsidP="003074DD">
            <w:pPr>
              <w:spacing w:line="240" w:lineRule="auto"/>
              <w:rPr>
                <w:rFonts w:ascii="Calibri" w:eastAsia="Calibri" w:hAnsi="Calibri" w:cs="Arial"/>
                <w:b/>
                <w:color w:val="auto"/>
                <w:szCs w:val="18"/>
              </w:rPr>
            </w:pPr>
          </w:p>
          <w:p w14:paraId="212A2227" w14:textId="77777777" w:rsidR="003074DD" w:rsidRPr="003074DD" w:rsidRDefault="003074DD" w:rsidP="003074DD">
            <w:pPr>
              <w:numPr>
                <w:ilvl w:val="0"/>
                <w:numId w:val="10"/>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Farben festlegen (pro Person eine)</w:t>
            </w:r>
          </w:p>
          <w:p w14:paraId="686CEE09" w14:textId="77777777" w:rsidR="003074DD" w:rsidRPr="003074DD" w:rsidRDefault="003074DD" w:rsidP="003074DD">
            <w:pPr>
              <w:numPr>
                <w:ilvl w:val="0"/>
                <w:numId w:val="10"/>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Pinselstrich einstellen</w:t>
            </w:r>
          </w:p>
          <w:p w14:paraId="35F4AE21" w14:textId="77777777" w:rsidR="003074DD" w:rsidRPr="003074DD" w:rsidRDefault="003074DD" w:rsidP="003074DD">
            <w:pPr>
              <w:numPr>
                <w:ilvl w:val="0"/>
                <w:numId w:val="10"/>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Radieren</w:t>
            </w:r>
          </w:p>
          <w:p w14:paraId="06C9002F" w14:textId="77777777" w:rsidR="003074DD" w:rsidRPr="003074DD" w:rsidRDefault="003074DD" w:rsidP="003074DD">
            <w:pPr>
              <w:numPr>
                <w:ilvl w:val="0"/>
                <w:numId w:val="10"/>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skalieren: Sketch vergrößern und verkleinern</w:t>
            </w:r>
          </w:p>
          <w:p w14:paraId="6818B688" w14:textId="77777777" w:rsidR="003074DD" w:rsidRPr="003074DD" w:rsidRDefault="003074DD" w:rsidP="003074DD">
            <w:pPr>
              <w:numPr>
                <w:ilvl w:val="0"/>
                <w:numId w:val="10"/>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Sketch löschen</w:t>
            </w:r>
          </w:p>
        </w:tc>
        <w:tc>
          <w:tcPr>
            <w:tcW w:w="2977" w:type="dxa"/>
            <w:tcBorders>
              <w:top w:val="double" w:sz="4" w:space="0" w:color="auto"/>
            </w:tcBorders>
          </w:tcPr>
          <w:p w14:paraId="171F66BC" w14:textId="77777777" w:rsidR="003074DD" w:rsidRPr="003074DD" w:rsidRDefault="003074DD" w:rsidP="003074DD">
            <w:pPr>
              <w:spacing w:line="240" w:lineRule="auto"/>
              <w:rPr>
                <w:rFonts w:ascii="Calibri" w:eastAsia="Calibri" w:hAnsi="Calibri" w:cs="Arial"/>
                <w:color w:val="auto"/>
                <w:szCs w:val="18"/>
              </w:rPr>
            </w:pPr>
            <w:proofErr w:type="spellStart"/>
            <w:r w:rsidRPr="003074DD">
              <w:rPr>
                <w:rFonts w:ascii="Calibri" w:eastAsia="Calibri" w:hAnsi="Calibri" w:cs="Arial"/>
                <w:b/>
                <w:bCs/>
                <w:color w:val="auto"/>
                <w:szCs w:val="18"/>
              </w:rPr>
              <w:t>Partner:innenarbeit</w:t>
            </w:r>
            <w:proofErr w:type="spellEnd"/>
            <w:r w:rsidRPr="003074DD">
              <w:rPr>
                <w:rFonts w:ascii="Calibri" w:eastAsia="Calibri" w:hAnsi="Calibri" w:cs="Arial"/>
                <w:color w:val="auto"/>
                <w:szCs w:val="18"/>
              </w:rPr>
              <w:t xml:space="preserve"> in verteilten Bewegungsflächen.</w:t>
            </w:r>
          </w:p>
          <w:p w14:paraId="2AB50048" w14:textId="77777777" w:rsidR="003074DD" w:rsidRPr="003074DD" w:rsidRDefault="003074DD" w:rsidP="003074DD">
            <w:pPr>
              <w:spacing w:line="240" w:lineRule="auto"/>
              <w:rPr>
                <w:rFonts w:ascii="Calibri" w:eastAsia="Calibri" w:hAnsi="Calibri" w:cs="Arial"/>
                <w:color w:val="auto"/>
                <w:szCs w:val="18"/>
              </w:rPr>
            </w:pPr>
          </w:p>
          <w:p w14:paraId="7CD896A8" w14:textId="77777777" w:rsidR="003074DD" w:rsidRPr="003074DD" w:rsidRDefault="003074DD" w:rsidP="003074DD">
            <w:pPr>
              <w:spacing w:line="240" w:lineRule="auto"/>
              <w:rPr>
                <w:rFonts w:ascii="Calibri" w:eastAsia="Calibri" w:hAnsi="Calibri" w:cs="Arial"/>
                <w:color w:val="auto"/>
                <w:szCs w:val="18"/>
              </w:rPr>
            </w:pPr>
            <w:proofErr w:type="spellStart"/>
            <w:r w:rsidRPr="003074DD">
              <w:rPr>
                <w:rFonts w:ascii="Calibri" w:eastAsia="Calibri" w:hAnsi="Calibri" w:cs="Arial"/>
                <w:b/>
                <w:bCs/>
                <w:color w:val="auto"/>
                <w:szCs w:val="18"/>
              </w:rPr>
              <w:t>Partner:innenarbeit</w:t>
            </w:r>
            <w:proofErr w:type="spellEnd"/>
            <w:r w:rsidRPr="003074DD">
              <w:rPr>
                <w:rFonts w:ascii="Calibri" w:eastAsia="Calibri" w:hAnsi="Calibri" w:cs="Arial"/>
                <w:color w:val="auto"/>
                <w:szCs w:val="18"/>
              </w:rPr>
              <w:t xml:space="preserve"> in verteilten Bewegungsflächen mit je einer VR-Brillen:</w:t>
            </w:r>
          </w:p>
          <w:p w14:paraId="1C189655" w14:textId="77777777" w:rsidR="003074DD" w:rsidRPr="003074DD" w:rsidRDefault="003074DD" w:rsidP="003074DD">
            <w:pPr>
              <w:numPr>
                <w:ilvl w:val="0"/>
                <w:numId w:val="9"/>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 xml:space="preserve">Teamfindung </w:t>
            </w:r>
          </w:p>
          <w:p w14:paraId="764BF28C" w14:textId="77777777" w:rsidR="003074DD" w:rsidRPr="003074DD" w:rsidRDefault="003074DD" w:rsidP="003074DD">
            <w:pPr>
              <w:numPr>
                <w:ilvl w:val="0"/>
                <w:numId w:val="9"/>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 xml:space="preserve">Gemeinsam die Technikkarten anschauen und Fragen klären. </w:t>
            </w:r>
          </w:p>
          <w:p w14:paraId="5AA4E37D" w14:textId="77777777" w:rsidR="003074DD" w:rsidRPr="003074DD" w:rsidRDefault="003074DD" w:rsidP="003074DD">
            <w:pPr>
              <w:numPr>
                <w:ilvl w:val="0"/>
                <w:numId w:val="4"/>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 xml:space="preserve">Selbstständiges Kennenlernen der App Open </w:t>
            </w:r>
            <w:proofErr w:type="spellStart"/>
            <w:r w:rsidRPr="003074DD">
              <w:rPr>
                <w:rFonts w:ascii="Calibri" w:eastAsia="Calibri" w:hAnsi="Calibri" w:cs="Calibri"/>
                <w:color w:val="auto"/>
                <w:szCs w:val="18"/>
              </w:rPr>
              <w:t>Brush</w:t>
            </w:r>
            <w:proofErr w:type="spellEnd"/>
            <w:r w:rsidRPr="003074DD">
              <w:rPr>
                <w:rFonts w:ascii="Calibri" w:eastAsia="Calibri" w:hAnsi="Calibri" w:cs="Calibri"/>
                <w:color w:val="auto"/>
                <w:szCs w:val="18"/>
              </w:rPr>
              <w:t>.</w:t>
            </w:r>
          </w:p>
          <w:p w14:paraId="02B80B5B"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Hilfestellung beim Aufsetzen und einstellen der Brillen geben.</w:t>
            </w:r>
          </w:p>
        </w:tc>
        <w:tc>
          <w:tcPr>
            <w:tcW w:w="1418" w:type="dxa"/>
          </w:tcPr>
          <w:p w14:paraId="69984679"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Zu zweit eine VR-Brille inkl. Controller</w:t>
            </w:r>
          </w:p>
          <w:p w14:paraId="11D47471"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 xml:space="preserve">Technikkarten-set </w:t>
            </w:r>
          </w:p>
          <w:p w14:paraId="1E83CD6C"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Lernkartenset A+B</w:t>
            </w:r>
          </w:p>
          <w:p w14:paraId="416C6ED1"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Musik (siehe Playlist)</w:t>
            </w:r>
            <w:r w:rsidRPr="003074DD">
              <w:rPr>
                <w:rFonts w:ascii="Calibri" w:eastAsia="Calibri" w:hAnsi="Calibri" w:cs="Calibri"/>
                <w:color w:val="auto"/>
                <w:szCs w:val="18"/>
              </w:rPr>
              <w:br/>
            </w:r>
            <w:r w:rsidRPr="003074DD">
              <w:rPr>
                <w:rFonts w:ascii="Calibri" w:eastAsia="Calibri" w:hAnsi="Calibri" w:cs="Calibri"/>
                <w:color w:val="auto"/>
                <w:szCs w:val="18"/>
              </w:rPr>
              <w:br/>
            </w:r>
          </w:p>
        </w:tc>
        <w:tc>
          <w:tcPr>
            <w:tcW w:w="1559" w:type="dxa"/>
          </w:tcPr>
          <w:p w14:paraId="77E425CF"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Gemeinsamen Start zur selbstständigen Arbeit mit dem Einführungs-material setzen.</w:t>
            </w:r>
          </w:p>
          <w:p w14:paraId="068B66E5" w14:textId="77777777" w:rsidR="003074DD" w:rsidRPr="003074DD" w:rsidRDefault="003074DD" w:rsidP="003074DD">
            <w:pPr>
              <w:spacing w:line="240" w:lineRule="auto"/>
              <w:rPr>
                <w:rFonts w:ascii="Calibri" w:eastAsia="Calibri" w:hAnsi="Calibri" w:cs="Arial"/>
                <w:color w:val="auto"/>
                <w:szCs w:val="18"/>
              </w:rPr>
            </w:pPr>
          </w:p>
        </w:tc>
      </w:tr>
      <w:tr w:rsidR="003074DD" w:rsidRPr="003074DD" w14:paraId="586C47F5" w14:textId="77777777" w:rsidTr="00F0410C">
        <w:trPr>
          <w:trHeight w:val="2237"/>
        </w:trPr>
        <w:tc>
          <w:tcPr>
            <w:tcW w:w="1134" w:type="dxa"/>
            <w:vMerge w:val="restart"/>
            <w:shd w:val="clear" w:color="auto" w:fill="EFEFFF"/>
          </w:tcPr>
          <w:p w14:paraId="1EA7EF61"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lastRenderedPageBreak/>
              <w:t>Hauptteil 1</w:t>
            </w:r>
          </w:p>
          <w:p w14:paraId="2B9729A4"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(20 Min.)</w:t>
            </w:r>
          </w:p>
        </w:tc>
        <w:tc>
          <w:tcPr>
            <w:tcW w:w="2268" w:type="dxa"/>
            <w:vMerge w:val="restart"/>
          </w:tcPr>
          <w:p w14:paraId="61254467"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Arbeitsphase 1: Ausprobieren von Unterrichtseinheit 3</w:t>
            </w:r>
          </w:p>
          <w:p w14:paraId="6DBE1CB9"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Abwechselnd werden in der VR Formenwelten gestaltet, </w:t>
            </w:r>
            <w:proofErr w:type="spellStart"/>
            <w:r w:rsidRPr="003074DD">
              <w:rPr>
                <w:rFonts w:ascii="Calibri" w:eastAsia="Calibri" w:hAnsi="Calibri" w:cs="Arial"/>
                <w:color w:val="auto"/>
                <w:szCs w:val="18"/>
              </w:rPr>
              <w:t>Körperlichkeiten</w:t>
            </w:r>
            <w:proofErr w:type="spellEnd"/>
            <w:r w:rsidRPr="003074DD">
              <w:rPr>
                <w:rFonts w:ascii="Calibri" w:eastAsia="Calibri" w:hAnsi="Calibri" w:cs="Arial"/>
                <w:color w:val="auto"/>
                <w:szCs w:val="18"/>
              </w:rPr>
              <w:t xml:space="preserve"> gespiegelt und kontrastiert.</w:t>
            </w:r>
          </w:p>
        </w:tc>
        <w:tc>
          <w:tcPr>
            <w:tcW w:w="2977" w:type="dxa"/>
            <w:tcBorders>
              <w:bottom w:val="double" w:sz="4" w:space="0" w:color="auto"/>
            </w:tcBorders>
          </w:tcPr>
          <w:p w14:paraId="3160E855" w14:textId="77777777" w:rsidR="003074DD" w:rsidRPr="003074DD" w:rsidRDefault="003074DD" w:rsidP="003074DD">
            <w:pPr>
              <w:spacing w:line="240" w:lineRule="auto"/>
              <w:rPr>
                <w:rFonts w:ascii="Calibri" w:eastAsia="Calibri" w:hAnsi="Calibri" w:cs="Arial"/>
                <w:color w:val="auto"/>
                <w:szCs w:val="18"/>
              </w:rPr>
            </w:pPr>
            <w:proofErr w:type="spellStart"/>
            <w:r w:rsidRPr="003074DD">
              <w:rPr>
                <w:rFonts w:ascii="Calibri" w:eastAsia="Calibri" w:hAnsi="Calibri" w:cs="Arial"/>
                <w:b/>
                <w:bCs/>
                <w:color w:val="auto"/>
                <w:szCs w:val="18"/>
              </w:rPr>
              <w:t>Partner:innenarbeit</w:t>
            </w:r>
            <w:proofErr w:type="spellEnd"/>
            <w:r w:rsidRPr="003074DD">
              <w:rPr>
                <w:rFonts w:ascii="Calibri" w:eastAsia="Calibri" w:hAnsi="Calibri" w:cs="Arial"/>
                <w:color w:val="auto"/>
                <w:szCs w:val="18"/>
              </w:rPr>
              <w:t xml:space="preserve"> in verteilten Bewegungsflächen.</w:t>
            </w:r>
          </w:p>
          <w:p w14:paraId="6DBDD9EC" w14:textId="77777777" w:rsidR="003074DD" w:rsidRPr="003074DD" w:rsidRDefault="003074DD" w:rsidP="003074DD">
            <w:pPr>
              <w:spacing w:line="240" w:lineRule="auto"/>
              <w:rPr>
                <w:rFonts w:ascii="Calibri" w:eastAsia="Calibri" w:hAnsi="Calibri" w:cs="Arial"/>
                <w:color w:val="auto"/>
                <w:szCs w:val="18"/>
              </w:rPr>
            </w:pPr>
          </w:p>
          <w:p w14:paraId="275E12CB"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Hinweis auf die jetzt zu bearbeitenden Lernkarten geben. </w:t>
            </w:r>
          </w:p>
          <w:p w14:paraId="5F03CA7D" w14:textId="77777777" w:rsidR="003074DD" w:rsidRPr="003074DD" w:rsidRDefault="003074DD" w:rsidP="003074DD">
            <w:pPr>
              <w:spacing w:line="240" w:lineRule="auto"/>
              <w:rPr>
                <w:rFonts w:ascii="Calibri" w:eastAsia="Calibri" w:hAnsi="Calibri" w:cs="Arial"/>
                <w:color w:val="auto"/>
                <w:szCs w:val="18"/>
              </w:rPr>
            </w:pPr>
          </w:p>
          <w:p w14:paraId="2F7C07F6"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Zeit für den Rollenwechsel ansagen!</w:t>
            </w:r>
          </w:p>
          <w:p w14:paraId="444A2715"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Gegebenenfalls Impulse (Bilder) für Bewegungsqualität geben.</w:t>
            </w:r>
          </w:p>
        </w:tc>
        <w:tc>
          <w:tcPr>
            <w:tcW w:w="1418" w:type="dxa"/>
            <w:vMerge w:val="restart"/>
          </w:tcPr>
          <w:p w14:paraId="6BCA2BBD" w14:textId="77777777" w:rsidR="003074DD" w:rsidRPr="003074DD" w:rsidRDefault="003074DD" w:rsidP="003074DD">
            <w:pPr>
              <w:numPr>
                <w:ilvl w:val="0"/>
                <w:numId w:val="4"/>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VR-Brillen inkl. Controller behalten</w:t>
            </w:r>
          </w:p>
          <w:p w14:paraId="45FCED11" w14:textId="77777777" w:rsidR="003074DD" w:rsidRPr="003074DD" w:rsidRDefault="003074DD" w:rsidP="003074DD">
            <w:pPr>
              <w:numPr>
                <w:ilvl w:val="0"/>
                <w:numId w:val="4"/>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Papier und 2 Stift für jedes Paar</w:t>
            </w:r>
          </w:p>
          <w:p w14:paraId="131F8550" w14:textId="77777777" w:rsidR="003074DD" w:rsidRPr="003074DD" w:rsidRDefault="003074DD" w:rsidP="003074DD">
            <w:pPr>
              <w:numPr>
                <w:ilvl w:val="0"/>
                <w:numId w:val="4"/>
              </w:numPr>
              <w:spacing w:line="240" w:lineRule="auto"/>
              <w:ind w:left="170" w:hanging="170"/>
              <w:rPr>
                <w:rFonts w:ascii="Calibri" w:eastAsia="Calibri" w:hAnsi="Calibri" w:cs="Arial"/>
                <w:color w:val="auto"/>
                <w:szCs w:val="18"/>
              </w:rPr>
            </w:pPr>
            <w:proofErr w:type="spellStart"/>
            <w:r w:rsidRPr="003074DD">
              <w:rPr>
                <w:rFonts w:ascii="Calibri" w:eastAsia="Calibri" w:hAnsi="Calibri" w:cs="Arial"/>
                <w:color w:val="auto"/>
                <w:szCs w:val="18"/>
              </w:rPr>
              <w:t>Schüler:innen</w:t>
            </w:r>
            <w:proofErr w:type="spellEnd"/>
            <w:r w:rsidRPr="003074DD">
              <w:rPr>
                <w:rFonts w:ascii="Calibri" w:eastAsia="Calibri" w:hAnsi="Calibri" w:cs="Arial"/>
                <w:color w:val="auto"/>
                <w:szCs w:val="18"/>
              </w:rPr>
              <w:t xml:space="preserve"> Lernkarten 11-15</w:t>
            </w:r>
          </w:p>
          <w:p w14:paraId="3B4A0343" w14:textId="77777777" w:rsidR="003074DD" w:rsidRPr="003074DD" w:rsidRDefault="003074DD" w:rsidP="003074DD">
            <w:pPr>
              <w:numPr>
                <w:ilvl w:val="0"/>
                <w:numId w:val="4"/>
              </w:numPr>
              <w:spacing w:line="240" w:lineRule="auto"/>
              <w:ind w:left="170" w:hanging="170"/>
              <w:rPr>
                <w:rFonts w:ascii="Calibri" w:eastAsia="Calibri" w:hAnsi="Calibri" w:cs="Arial"/>
                <w:color w:val="auto"/>
                <w:szCs w:val="18"/>
              </w:rPr>
            </w:pPr>
            <w:r w:rsidRPr="003074DD">
              <w:rPr>
                <w:rFonts w:ascii="Calibri" w:eastAsia="Calibri" w:hAnsi="Calibri" w:cs="Arial"/>
                <w:color w:val="auto"/>
                <w:szCs w:val="18"/>
              </w:rPr>
              <w:t>Musik (siehe Playlist)</w:t>
            </w:r>
          </w:p>
        </w:tc>
        <w:tc>
          <w:tcPr>
            <w:tcW w:w="1559" w:type="dxa"/>
            <w:vMerge w:val="restart"/>
          </w:tcPr>
          <w:p w14:paraId="216BF9D5"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Darauf achten, dass die Musik nicht zu laut ist und das Gespräch in den Paaren noch möglich ist. </w:t>
            </w:r>
          </w:p>
          <w:p w14:paraId="465C27B6"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Timing im Blick halten </w:t>
            </w:r>
          </w:p>
        </w:tc>
      </w:tr>
      <w:tr w:rsidR="003074DD" w:rsidRPr="003074DD" w14:paraId="71475378" w14:textId="77777777" w:rsidTr="00F0410C">
        <w:trPr>
          <w:trHeight w:val="33"/>
        </w:trPr>
        <w:tc>
          <w:tcPr>
            <w:tcW w:w="1134" w:type="dxa"/>
            <w:vMerge/>
            <w:shd w:val="clear" w:color="auto" w:fill="EFEFFF"/>
          </w:tcPr>
          <w:p w14:paraId="4D116FD9" w14:textId="77777777" w:rsidR="003074DD" w:rsidRPr="003074DD" w:rsidRDefault="003074DD" w:rsidP="003074DD">
            <w:pPr>
              <w:spacing w:line="240" w:lineRule="auto"/>
              <w:rPr>
                <w:rFonts w:ascii="Calibri" w:eastAsia="Calibri" w:hAnsi="Calibri" w:cs="Arial"/>
                <w:b/>
                <w:color w:val="auto"/>
                <w:szCs w:val="18"/>
              </w:rPr>
            </w:pPr>
          </w:p>
        </w:tc>
        <w:tc>
          <w:tcPr>
            <w:tcW w:w="2268" w:type="dxa"/>
            <w:vMerge/>
            <w:tcBorders>
              <w:right w:val="double" w:sz="4" w:space="0" w:color="auto"/>
            </w:tcBorders>
          </w:tcPr>
          <w:p w14:paraId="30FCBC9D" w14:textId="77777777" w:rsidR="003074DD" w:rsidRPr="003074DD" w:rsidRDefault="003074DD" w:rsidP="003074DD">
            <w:pPr>
              <w:spacing w:line="240" w:lineRule="auto"/>
              <w:rPr>
                <w:rFonts w:ascii="Calibri" w:eastAsia="Calibri" w:hAnsi="Calibri" w:cs="Arial"/>
                <w:b/>
                <w:color w:val="auto"/>
                <w:szCs w:val="18"/>
              </w:rPr>
            </w:pPr>
          </w:p>
        </w:tc>
        <w:tc>
          <w:tcPr>
            <w:tcW w:w="2977" w:type="dxa"/>
            <w:tcBorders>
              <w:top w:val="double" w:sz="4" w:space="0" w:color="auto"/>
              <w:left w:val="double" w:sz="4" w:space="0" w:color="auto"/>
              <w:bottom w:val="double" w:sz="4" w:space="0" w:color="auto"/>
              <w:right w:val="double" w:sz="4" w:space="0" w:color="auto"/>
            </w:tcBorders>
          </w:tcPr>
          <w:p w14:paraId="6ADC9246"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b/>
                <w:bCs/>
                <w:color w:val="auto"/>
                <w:szCs w:val="18"/>
              </w:rPr>
              <w:t>Lernkarten 11-12; 14-15 bearbeiten</w:t>
            </w:r>
          </w:p>
          <w:p w14:paraId="2AE46CF6"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b/>
                <w:bCs/>
                <w:color w:val="auto"/>
                <w:szCs w:val="18"/>
              </w:rPr>
              <w:t>Lernkarte 13 besprechen</w:t>
            </w:r>
          </w:p>
        </w:tc>
        <w:tc>
          <w:tcPr>
            <w:tcW w:w="1418" w:type="dxa"/>
            <w:vMerge/>
            <w:tcBorders>
              <w:left w:val="double" w:sz="4" w:space="0" w:color="auto"/>
            </w:tcBorders>
          </w:tcPr>
          <w:p w14:paraId="1834D1A4" w14:textId="77777777" w:rsidR="003074DD" w:rsidRPr="003074DD" w:rsidRDefault="003074DD" w:rsidP="003074DD">
            <w:pPr>
              <w:numPr>
                <w:ilvl w:val="0"/>
                <w:numId w:val="4"/>
              </w:numPr>
              <w:spacing w:line="240" w:lineRule="auto"/>
              <w:ind w:left="170" w:hanging="170"/>
              <w:contextualSpacing/>
              <w:rPr>
                <w:rFonts w:ascii="Calibri" w:eastAsia="Calibri" w:hAnsi="Calibri" w:cs="Calibri"/>
                <w:color w:val="auto"/>
                <w:szCs w:val="18"/>
              </w:rPr>
            </w:pPr>
          </w:p>
        </w:tc>
        <w:tc>
          <w:tcPr>
            <w:tcW w:w="1559" w:type="dxa"/>
            <w:vMerge/>
          </w:tcPr>
          <w:p w14:paraId="3D5B43DD" w14:textId="77777777" w:rsidR="003074DD" w:rsidRPr="003074DD" w:rsidRDefault="003074DD" w:rsidP="003074DD">
            <w:pPr>
              <w:spacing w:line="240" w:lineRule="auto"/>
              <w:rPr>
                <w:rFonts w:ascii="Calibri" w:eastAsia="Calibri" w:hAnsi="Calibri" w:cs="Arial"/>
                <w:color w:val="auto"/>
                <w:szCs w:val="18"/>
              </w:rPr>
            </w:pPr>
          </w:p>
        </w:tc>
      </w:tr>
      <w:tr w:rsidR="003074DD" w:rsidRPr="003074DD" w14:paraId="03298F62" w14:textId="77777777" w:rsidTr="00F0410C">
        <w:trPr>
          <w:trHeight w:val="33"/>
        </w:trPr>
        <w:tc>
          <w:tcPr>
            <w:tcW w:w="1134" w:type="dxa"/>
            <w:shd w:val="clear" w:color="auto" w:fill="EFEFFF"/>
          </w:tcPr>
          <w:p w14:paraId="585A08CB"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Reflexion 1</w:t>
            </w:r>
          </w:p>
          <w:p w14:paraId="11104AA9" w14:textId="77777777" w:rsidR="003074DD" w:rsidRPr="003074DD" w:rsidRDefault="003074DD" w:rsidP="003074DD">
            <w:pPr>
              <w:spacing w:line="240" w:lineRule="auto"/>
              <w:rPr>
                <w:rFonts w:ascii="Calibri" w:eastAsia="Calibri" w:hAnsi="Calibri" w:cs="Arial"/>
                <w:bCs/>
                <w:color w:val="auto"/>
                <w:szCs w:val="18"/>
              </w:rPr>
            </w:pPr>
            <w:r w:rsidRPr="003074DD">
              <w:rPr>
                <w:rFonts w:ascii="Calibri" w:eastAsia="Calibri" w:hAnsi="Calibri" w:cs="Arial"/>
                <w:bCs/>
                <w:color w:val="auto"/>
                <w:szCs w:val="18"/>
              </w:rPr>
              <w:t>(10 Min.)</w:t>
            </w:r>
          </w:p>
        </w:tc>
        <w:tc>
          <w:tcPr>
            <w:tcW w:w="2268" w:type="dxa"/>
            <w:tcBorders>
              <w:right w:val="single" w:sz="4" w:space="0" w:color="auto"/>
            </w:tcBorders>
          </w:tcPr>
          <w:p w14:paraId="390CF2FD"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Reflexion zum erneuten Erleben der Virtuellen Realität</w:t>
            </w:r>
          </w:p>
        </w:tc>
        <w:tc>
          <w:tcPr>
            <w:tcW w:w="2977" w:type="dxa"/>
            <w:tcBorders>
              <w:top w:val="double" w:sz="4" w:space="0" w:color="auto"/>
              <w:left w:val="single" w:sz="4" w:space="0" w:color="auto"/>
              <w:bottom w:val="single" w:sz="4" w:space="0" w:color="auto"/>
              <w:right w:val="single" w:sz="4" w:space="0" w:color="auto"/>
            </w:tcBorders>
          </w:tcPr>
          <w:p w14:paraId="40D2933A"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
                <w:bCs/>
                <w:color w:val="auto"/>
                <w:szCs w:val="18"/>
              </w:rPr>
              <w:t>Zu zweit:</w:t>
            </w:r>
            <w:r w:rsidRPr="003074DD">
              <w:rPr>
                <w:rFonts w:ascii="Calibri" w:eastAsia="Calibri" w:hAnsi="Calibri" w:cs="Arial"/>
                <w:color w:val="auto"/>
                <w:szCs w:val="18"/>
              </w:rPr>
              <w:t xml:space="preserve"> Murmelgespräch zur Entwicklung des Erlebens in der VR und Überlegungen zu weiterführenden Aufgaben.</w:t>
            </w:r>
          </w:p>
          <w:p w14:paraId="6966DE33" w14:textId="77777777" w:rsidR="003074DD" w:rsidRPr="003074DD" w:rsidRDefault="003074DD" w:rsidP="003074DD">
            <w:pPr>
              <w:spacing w:line="240" w:lineRule="auto"/>
              <w:rPr>
                <w:rFonts w:ascii="Calibri" w:eastAsia="Calibri" w:hAnsi="Calibri" w:cs="Arial"/>
                <w:color w:val="auto"/>
                <w:szCs w:val="18"/>
              </w:rPr>
            </w:pPr>
          </w:p>
          <w:p w14:paraId="2A674B55"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Je 3-5 Punkte für Abschlussreflexion schlagwortartig auf Post-</w:t>
            </w:r>
            <w:proofErr w:type="spellStart"/>
            <w:r w:rsidRPr="003074DD">
              <w:rPr>
                <w:rFonts w:ascii="Calibri" w:eastAsia="Calibri" w:hAnsi="Calibri" w:cs="Arial"/>
                <w:color w:val="auto"/>
                <w:szCs w:val="18"/>
              </w:rPr>
              <w:t>its</w:t>
            </w:r>
            <w:proofErr w:type="spellEnd"/>
            <w:r w:rsidRPr="003074DD">
              <w:rPr>
                <w:rFonts w:ascii="Calibri" w:eastAsia="Calibri" w:hAnsi="Calibri" w:cs="Arial"/>
                <w:color w:val="auto"/>
                <w:szCs w:val="18"/>
              </w:rPr>
              <w:t xml:space="preserve"> festhalten.</w:t>
            </w:r>
          </w:p>
          <w:p w14:paraId="57C1B892" w14:textId="77777777" w:rsidR="003074DD" w:rsidRPr="003074DD" w:rsidRDefault="003074DD" w:rsidP="003074DD">
            <w:pPr>
              <w:spacing w:line="240" w:lineRule="auto"/>
              <w:rPr>
                <w:rFonts w:ascii="Calibri" w:eastAsia="Calibri" w:hAnsi="Calibri" w:cs="Arial"/>
                <w:color w:val="auto"/>
                <w:szCs w:val="18"/>
              </w:rPr>
            </w:pPr>
          </w:p>
          <w:p w14:paraId="3DD297D3"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color w:val="auto"/>
                <w:szCs w:val="18"/>
              </w:rPr>
              <w:t>Eine eigene Aufgabenstellung formulieren und auf Post-it schreiben.</w:t>
            </w:r>
          </w:p>
        </w:tc>
        <w:tc>
          <w:tcPr>
            <w:tcW w:w="1418" w:type="dxa"/>
            <w:tcBorders>
              <w:left w:val="single" w:sz="4" w:space="0" w:color="auto"/>
            </w:tcBorders>
          </w:tcPr>
          <w:p w14:paraId="53174AE0" w14:textId="77777777" w:rsidR="003074DD" w:rsidRPr="003074DD" w:rsidRDefault="003074DD" w:rsidP="003074DD">
            <w:pPr>
              <w:numPr>
                <w:ilvl w:val="0"/>
                <w:numId w:val="13"/>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Stift und Post-</w:t>
            </w:r>
            <w:proofErr w:type="spellStart"/>
            <w:r w:rsidRPr="003074DD">
              <w:rPr>
                <w:rFonts w:ascii="Calibri" w:eastAsia="Calibri" w:hAnsi="Calibri" w:cs="Calibri"/>
                <w:color w:val="auto"/>
                <w:szCs w:val="18"/>
              </w:rPr>
              <w:t>its</w:t>
            </w:r>
            <w:proofErr w:type="spellEnd"/>
          </w:p>
        </w:tc>
        <w:tc>
          <w:tcPr>
            <w:tcW w:w="1559" w:type="dxa"/>
          </w:tcPr>
          <w:p w14:paraId="3FA04951"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Musik leiser stellen, damit die Teams sich gut unterhalten können</w:t>
            </w:r>
          </w:p>
        </w:tc>
      </w:tr>
      <w:tr w:rsidR="003074DD" w:rsidRPr="003074DD" w14:paraId="66DF46A6" w14:textId="77777777" w:rsidTr="00F0410C">
        <w:trPr>
          <w:trHeight w:val="392"/>
        </w:trPr>
        <w:tc>
          <w:tcPr>
            <w:tcW w:w="1134" w:type="dxa"/>
            <w:vMerge w:val="restart"/>
            <w:shd w:val="clear" w:color="auto" w:fill="EFEFFF"/>
          </w:tcPr>
          <w:p w14:paraId="6C6E45BE"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b/>
                <w:bCs/>
                <w:color w:val="auto"/>
                <w:szCs w:val="18"/>
              </w:rPr>
              <w:t>Hauptteil 2</w:t>
            </w:r>
          </w:p>
          <w:p w14:paraId="5D766B22"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(30 Min.)</w:t>
            </w:r>
          </w:p>
        </w:tc>
        <w:tc>
          <w:tcPr>
            <w:tcW w:w="2268" w:type="dxa"/>
            <w:vMerge w:val="restart"/>
          </w:tcPr>
          <w:p w14:paraId="22F8D17E"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
                <w:bCs/>
                <w:color w:val="auto"/>
                <w:szCs w:val="18"/>
              </w:rPr>
              <w:t>Arbeitsphase 2:</w:t>
            </w:r>
            <w:r w:rsidRPr="003074DD">
              <w:rPr>
                <w:rFonts w:ascii="Calibri" w:eastAsia="Calibri" w:hAnsi="Calibri" w:cs="Arial"/>
                <w:b/>
                <w:bCs/>
                <w:color w:val="auto"/>
                <w:szCs w:val="18"/>
              </w:rPr>
              <w:br/>
            </w:r>
            <w:r w:rsidRPr="003074DD">
              <w:rPr>
                <w:rFonts w:ascii="Calibri" w:eastAsia="Calibri" w:hAnsi="Calibri" w:cs="Arial"/>
                <w:color w:val="auto"/>
                <w:szCs w:val="18"/>
              </w:rPr>
              <w:t>Gemeinsames Lernen der Nachgestaltung</w:t>
            </w:r>
          </w:p>
        </w:tc>
        <w:tc>
          <w:tcPr>
            <w:tcW w:w="2977" w:type="dxa"/>
            <w:tcBorders>
              <w:top w:val="single" w:sz="4" w:space="0" w:color="auto"/>
              <w:bottom w:val="single" w:sz="4" w:space="0" w:color="000000"/>
            </w:tcBorders>
          </w:tcPr>
          <w:p w14:paraId="3E8995F5" w14:textId="77777777" w:rsidR="003074DD" w:rsidRPr="003074DD" w:rsidRDefault="003074DD" w:rsidP="003074DD">
            <w:pPr>
              <w:spacing w:line="240" w:lineRule="auto"/>
              <w:rPr>
                <w:rFonts w:ascii="Calibri" w:eastAsia="Calibri" w:hAnsi="Calibri" w:cs="Arial"/>
                <w:color w:val="auto"/>
                <w:szCs w:val="18"/>
              </w:rPr>
            </w:pPr>
            <w:proofErr w:type="spellStart"/>
            <w:r w:rsidRPr="003074DD">
              <w:rPr>
                <w:rFonts w:ascii="Calibri" w:eastAsia="Calibri" w:hAnsi="Calibri" w:cs="Arial"/>
                <w:color w:val="auto"/>
                <w:szCs w:val="18"/>
              </w:rPr>
              <w:t>Fortbildner:in</w:t>
            </w:r>
            <w:proofErr w:type="spellEnd"/>
            <w:r w:rsidRPr="003074DD">
              <w:rPr>
                <w:rFonts w:ascii="Calibri" w:eastAsia="Calibri" w:hAnsi="Calibri" w:cs="Arial"/>
                <w:color w:val="auto"/>
                <w:szCs w:val="18"/>
              </w:rPr>
              <w:t xml:space="preserve"> vermittelt den Bewegungsablauf anschließend wird in kleingruppen vertiefend geübt.</w:t>
            </w:r>
          </w:p>
        </w:tc>
        <w:tc>
          <w:tcPr>
            <w:tcW w:w="1418" w:type="dxa"/>
            <w:vMerge w:val="restart"/>
          </w:tcPr>
          <w:p w14:paraId="3F4AA0E9"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Lernvideo</w:t>
            </w:r>
          </w:p>
          <w:p w14:paraId="2D0BDA5F"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Arbeitskarten</w:t>
            </w:r>
          </w:p>
          <w:p w14:paraId="3AC52C2E"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Musik</w:t>
            </w:r>
          </w:p>
        </w:tc>
        <w:tc>
          <w:tcPr>
            <w:tcW w:w="1559" w:type="dxa"/>
            <w:vMerge w:val="restart"/>
          </w:tcPr>
          <w:p w14:paraId="393CA6FF"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Ablauf in kleinen Einheiten, nach und nach vermitteln. </w:t>
            </w:r>
          </w:p>
        </w:tc>
      </w:tr>
      <w:tr w:rsidR="003074DD" w:rsidRPr="003074DD" w14:paraId="1E01B10B" w14:textId="77777777" w:rsidTr="00F0410C">
        <w:trPr>
          <w:trHeight w:val="392"/>
        </w:trPr>
        <w:tc>
          <w:tcPr>
            <w:tcW w:w="1134" w:type="dxa"/>
            <w:vMerge/>
            <w:shd w:val="clear" w:color="auto" w:fill="EFEFFF"/>
          </w:tcPr>
          <w:p w14:paraId="1EA6291F" w14:textId="77777777" w:rsidR="003074DD" w:rsidRPr="003074DD" w:rsidRDefault="003074DD" w:rsidP="003074DD">
            <w:pPr>
              <w:spacing w:line="240" w:lineRule="auto"/>
              <w:rPr>
                <w:rFonts w:ascii="Calibri" w:eastAsia="Calibri" w:hAnsi="Calibri" w:cs="Arial"/>
                <w:b/>
                <w:bCs/>
                <w:color w:val="auto"/>
                <w:szCs w:val="18"/>
              </w:rPr>
            </w:pPr>
          </w:p>
        </w:tc>
        <w:tc>
          <w:tcPr>
            <w:tcW w:w="2268" w:type="dxa"/>
            <w:vMerge/>
            <w:tcBorders>
              <w:right w:val="double" w:sz="4" w:space="0" w:color="000000"/>
            </w:tcBorders>
          </w:tcPr>
          <w:p w14:paraId="6784436E" w14:textId="77777777" w:rsidR="003074DD" w:rsidRPr="003074DD" w:rsidRDefault="003074DD" w:rsidP="003074DD">
            <w:pPr>
              <w:spacing w:line="240" w:lineRule="auto"/>
              <w:rPr>
                <w:rFonts w:ascii="Calibri" w:eastAsia="Calibri" w:hAnsi="Calibri" w:cs="Arial"/>
                <w:b/>
                <w:bCs/>
                <w:color w:val="auto"/>
                <w:szCs w:val="18"/>
              </w:rPr>
            </w:pPr>
          </w:p>
        </w:tc>
        <w:tc>
          <w:tcPr>
            <w:tcW w:w="2977" w:type="dxa"/>
            <w:tcBorders>
              <w:top w:val="single" w:sz="4" w:space="0" w:color="000000"/>
              <w:left w:val="double" w:sz="4" w:space="0" w:color="000000"/>
              <w:bottom w:val="double" w:sz="4" w:space="0" w:color="000000"/>
              <w:right w:val="double" w:sz="4" w:space="0" w:color="000000"/>
            </w:tcBorders>
          </w:tcPr>
          <w:p w14:paraId="581BC381" w14:textId="77777777" w:rsidR="003074DD" w:rsidRPr="003074DD" w:rsidRDefault="003074DD" w:rsidP="003074DD">
            <w:pPr>
              <w:spacing w:line="240" w:lineRule="auto"/>
              <w:rPr>
                <w:rFonts w:ascii="Calibri" w:eastAsia="Calibri" w:hAnsi="Calibri" w:cs="Arial"/>
                <w:b/>
                <w:bCs/>
                <w:color w:val="auto"/>
                <w:szCs w:val="18"/>
              </w:rPr>
            </w:pPr>
            <w:r w:rsidRPr="003074DD">
              <w:rPr>
                <w:rFonts w:ascii="Calibri" w:eastAsia="Calibri" w:hAnsi="Calibri" w:cs="Arial"/>
                <w:b/>
                <w:bCs/>
                <w:color w:val="auto"/>
                <w:szCs w:val="18"/>
              </w:rPr>
              <w:t>Lernkarten 16-19</w:t>
            </w:r>
          </w:p>
        </w:tc>
        <w:tc>
          <w:tcPr>
            <w:tcW w:w="1418" w:type="dxa"/>
            <w:vMerge/>
            <w:tcBorders>
              <w:left w:val="double" w:sz="4" w:space="0" w:color="000000"/>
            </w:tcBorders>
          </w:tcPr>
          <w:p w14:paraId="3C27FEF6"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p>
        </w:tc>
        <w:tc>
          <w:tcPr>
            <w:tcW w:w="1559" w:type="dxa"/>
            <w:vMerge/>
          </w:tcPr>
          <w:p w14:paraId="656CE7B3" w14:textId="77777777" w:rsidR="003074DD" w:rsidRPr="003074DD" w:rsidRDefault="003074DD" w:rsidP="003074DD">
            <w:pPr>
              <w:spacing w:line="240" w:lineRule="auto"/>
              <w:rPr>
                <w:rFonts w:ascii="Calibri" w:eastAsia="Calibri" w:hAnsi="Calibri" w:cs="Arial"/>
                <w:color w:val="auto"/>
                <w:szCs w:val="18"/>
              </w:rPr>
            </w:pPr>
          </w:p>
        </w:tc>
      </w:tr>
      <w:tr w:rsidR="003074DD" w:rsidRPr="003074DD" w14:paraId="5048F268" w14:textId="77777777" w:rsidTr="00F0410C">
        <w:trPr>
          <w:trHeight w:val="392"/>
        </w:trPr>
        <w:tc>
          <w:tcPr>
            <w:tcW w:w="1134" w:type="dxa"/>
            <w:shd w:val="clear" w:color="auto" w:fill="EFEFFF"/>
          </w:tcPr>
          <w:p w14:paraId="41F1C5DE" w14:textId="77777777" w:rsidR="003074DD" w:rsidRPr="003074DD" w:rsidRDefault="003074DD" w:rsidP="003074DD">
            <w:pPr>
              <w:spacing w:line="240" w:lineRule="auto"/>
              <w:rPr>
                <w:rFonts w:ascii="Calibri" w:eastAsia="Calibri" w:hAnsi="Calibri" w:cs="Arial"/>
                <w:b/>
                <w:color w:val="auto"/>
                <w:szCs w:val="18"/>
              </w:rPr>
            </w:pPr>
            <w:r w:rsidRPr="003074DD">
              <w:rPr>
                <w:rFonts w:ascii="Calibri" w:eastAsia="Calibri" w:hAnsi="Calibri" w:cs="Arial"/>
                <w:b/>
                <w:color w:val="auto"/>
                <w:szCs w:val="18"/>
              </w:rPr>
              <w:t>Reflexion 2</w:t>
            </w:r>
          </w:p>
          <w:p w14:paraId="7340AB70" w14:textId="77777777" w:rsidR="003074DD" w:rsidRPr="003074DD" w:rsidRDefault="003074DD" w:rsidP="003074DD">
            <w:pPr>
              <w:spacing w:line="240" w:lineRule="auto"/>
              <w:rPr>
                <w:rFonts w:ascii="Calibri" w:eastAsia="Calibri" w:hAnsi="Calibri" w:cs="Arial"/>
                <w:bCs/>
                <w:color w:val="auto"/>
                <w:szCs w:val="18"/>
              </w:rPr>
            </w:pPr>
            <w:r w:rsidRPr="003074DD">
              <w:rPr>
                <w:rFonts w:ascii="Calibri" w:eastAsia="Calibri" w:hAnsi="Calibri" w:cs="Arial"/>
                <w:bCs/>
                <w:color w:val="auto"/>
                <w:szCs w:val="18"/>
              </w:rPr>
              <w:t>(10 Min.)</w:t>
            </w:r>
          </w:p>
        </w:tc>
        <w:tc>
          <w:tcPr>
            <w:tcW w:w="2268" w:type="dxa"/>
            <w:tcBorders>
              <w:right w:val="single" w:sz="4" w:space="0" w:color="auto"/>
            </w:tcBorders>
          </w:tcPr>
          <w:p w14:paraId="12FDE712" w14:textId="77777777" w:rsidR="003074DD" w:rsidRPr="003074DD" w:rsidRDefault="003074DD" w:rsidP="003074DD">
            <w:pPr>
              <w:spacing w:line="240" w:lineRule="auto"/>
              <w:rPr>
                <w:rFonts w:ascii="Calibri" w:eastAsia="Calibri" w:hAnsi="Calibri" w:cs="Arial"/>
                <w:bCs/>
                <w:color w:val="auto"/>
                <w:szCs w:val="18"/>
              </w:rPr>
            </w:pPr>
            <w:r w:rsidRPr="003074DD">
              <w:rPr>
                <w:rFonts w:ascii="Calibri" w:eastAsia="Calibri" w:hAnsi="Calibri" w:cs="Arial"/>
                <w:bCs/>
                <w:color w:val="auto"/>
                <w:szCs w:val="18"/>
              </w:rPr>
              <w:t>Überlegungen zum weiterführenden Einsatz der VR im Kontext des Umgestaltens</w:t>
            </w:r>
          </w:p>
        </w:tc>
        <w:tc>
          <w:tcPr>
            <w:tcW w:w="2977" w:type="dxa"/>
            <w:tcBorders>
              <w:top w:val="double" w:sz="4" w:space="0" w:color="000000"/>
              <w:left w:val="single" w:sz="4" w:space="0" w:color="auto"/>
              <w:bottom w:val="single" w:sz="4" w:space="0" w:color="auto"/>
              <w:right w:val="single" w:sz="4" w:space="0" w:color="auto"/>
            </w:tcBorders>
          </w:tcPr>
          <w:p w14:paraId="319648EC"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Je zwei Teams kommen </w:t>
            </w:r>
            <w:r w:rsidRPr="003074DD">
              <w:rPr>
                <w:rFonts w:ascii="Calibri" w:eastAsia="Calibri" w:hAnsi="Calibri" w:cs="Arial"/>
                <w:b/>
                <w:bCs/>
                <w:color w:val="auto"/>
                <w:szCs w:val="18"/>
              </w:rPr>
              <w:t>zu viert</w:t>
            </w:r>
            <w:r w:rsidRPr="003074DD">
              <w:rPr>
                <w:rFonts w:ascii="Calibri" w:eastAsia="Calibri" w:hAnsi="Calibri" w:cs="Arial"/>
                <w:color w:val="auto"/>
                <w:szCs w:val="18"/>
              </w:rPr>
              <w:t xml:space="preserve"> zusammen:</w:t>
            </w:r>
          </w:p>
          <w:p w14:paraId="6D786617" w14:textId="77777777" w:rsidR="003074DD" w:rsidRPr="003074DD" w:rsidRDefault="003074DD" w:rsidP="003074DD">
            <w:pPr>
              <w:spacing w:line="240" w:lineRule="auto"/>
              <w:rPr>
                <w:rFonts w:ascii="Calibri" w:eastAsia="Calibri" w:hAnsi="Calibri" w:cs="Arial"/>
                <w:color w:val="auto"/>
                <w:szCs w:val="18"/>
              </w:rPr>
            </w:pPr>
          </w:p>
          <w:p w14:paraId="3EF170D3"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 xml:space="preserve">Die zuvor in den Teams erarbeiteten Aufgabenstellungen besprechen, ausprobieren und verfeinern. </w:t>
            </w:r>
          </w:p>
          <w:p w14:paraId="4F821ADB" w14:textId="77777777" w:rsidR="003074DD" w:rsidRPr="003074DD" w:rsidRDefault="003074DD" w:rsidP="003074DD">
            <w:pPr>
              <w:spacing w:line="240" w:lineRule="auto"/>
              <w:rPr>
                <w:rFonts w:ascii="Calibri" w:eastAsia="Calibri" w:hAnsi="Calibri" w:cs="Arial"/>
                <w:color w:val="auto"/>
                <w:szCs w:val="18"/>
              </w:rPr>
            </w:pPr>
          </w:p>
          <w:p w14:paraId="4D4D12FB"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Überlegen wie welche Aufgaben im Kontext der Umgestaltung Input geben könnten.</w:t>
            </w:r>
          </w:p>
        </w:tc>
        <w:tc>
          <w:tcPr>
            <w:tcW w:w="1418" w:type="dxa"/>
            <w:tcBorders>
              <w:left w:val="single" w:sz="4" w:space="0" w:color="auto"/>
            </w:tcBorders>
          </w:tcPr>
          <w:p w14:paraId="20DE15B4" w14:textId="77777777" w:rsidR="003074DD" w:rsidRPr="003074DD" w:rsidRDefault="003074DD" w:rsidP="003074DD">
            <w:pPr>
              <w:numPr>
                <w:ilvl w:val="0"/>
                <w:numId w:val="6"/>
              </w:numPr>
              <w:spacing w:line="240" w:lineRule="auto"/>
              <w:ind w:left="170" w:hanging="170"/>
              <w:contextualSpacing/>
              <w:rPr>
                <w:rFonts w:ascii="Calibri" w:eastAsia="Calibri" w:hAnsi="Calibri" w:cs="Calibri"/>
                <w:color w:val="auto"/>
                <w:szCs w:val="18"/>
              </w:rPr>
            </w:pPr>
            <w:r w:rsidRPr="003074DD">
              <w:rPr>
                <w:rFonts w:ascii="Calibri" w:eastAsia="Calibri" w:hAnsi="Calibri" w:cs="Calibri"/>
                <w:color w:val="auto"/>
                <w:szCs w:val="18"/>
              </w:rPr>
              <w:t>Stift und Post-</w:t>
            </w:r>
            <w:proofErr w:type="spellStart"/>
            <w:r w:rsidRPr="003074DD">
              <w:rPr>
                <w:rFonts w:ascii="Calibri" w:eastAsia="Calibri" w:hAnsi="Calibri" w:cs="Calibri"/>
                <w:color w:val="auto"/>
                <w:szCs w:val="18"/>
              </w:rPr>
              <w:t>its</w:t>
            </w:r>
            <w:proofErr w:type="spellEnd"/>
          </w:p>
        </w:tc>
        <w:tc>
          <w:tcPr>
            <w:tcW w:w="1559" w:type="dxa"/>
          </w:tcPr>
          <w:p w14:paraId="02F37129"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Musik leiser stellen, damit die Teams sich gut unterhalten können</w:t>
            </w:r>
          </w:p>
        </w:tc>
      </w:tr>
      <w:tr w:rsidR="003074DD" w:rsidRPr="003074DD" w14:paraId="32F7B644" w14:textId="77777777" w:rsidTr="00F0410C">
        <w:tc>
          <w:tcPr>
            <w:tcW w:w="1134" w:type="dxa"/>
            <w:shd w:val="clear" w:color="auto" w:fill="EFEFFF"/>
          </w:tcPr>
          <w:p w14:paraId="198868B0" w14:textId="77777777" w:rsidR="003074DD" w:rsidRPr="003074DD" w:rsidRDefault="003074DD" w:rsidP="003074DD">
            <w:pPr>
              <w:spacing w:line="240" w:lineRule="auto"/>
              <w:rPr>
                <w:rFonts w:ascii="Calibri" w:eastAsia="Calibri" w:hAnsi="Calibri" w:cs="Arial"/>
                <w:b/>
                <w:color w:val="000000"/>
                <w:szCs w:val="18"/>
              </w:rPr>
            </w:pPr>
            <w:r w:rsidRPr="003074DD">
              <w:rPr>
                <w:rFonts w:ascii="Calibri" w:eastAsia="Calibri" w:hAnsi="Calibri" w:cs="Arial"/>
                <w:b/>
                <w:color w:val="000000"/>
                <w:szCs w:val="18"/>
              </w:rPr>
              <w:lastRenderedPageBreak/>
              <w:t>Abschluss</w:t>
            </w:r>
          </w:p>
          <w:p w14:paraId="2124D772"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Cs/>
                <w:color w:val="000000"/>
                <w:szCs w:val="18"/>
              </w:rPr>
              <w:t>(10 Min.)</w:t>
            </w:r>
          </w:p>
        </w:tc>
        <w:tc>
          <w:tcPr>
            <w:tcW w:w="2268" w:type="dxa"/>
          </w:tcPr>
          <w:p w14:paraId="1D69EA09"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b/>
                <w:bCs/>
                <w:color w:val="000000"/>
                <w:szCs w:val="18"/>
              </w:rPr>
              <w:t>Abschlussreflexion und Ergebnissicherung</w:t>
            </w:r>
          </w:p>
        </w:tc>
        <w:tc>
          <w:tcPr>
            <w:tcW w:w="2977" w:type="dxa"/>
            <w:tcBorders>
              <w:top w:val="single" w:sz="4" w:space="0" w:color="auto"/>
              <w:bottom w:val="single" w:sz="4" w:space="0" w:color="auto"/>
            </w:tcBorders>
          </w:tcPr>
          <w:p w14:paraId="034428E6" w14:textId="77777777" w:rsidR="003074DD" w:rsidRPr="003074DD" w:rsidRDefault="003074DD" w:rsidP="003074DD">
            <w:pPr>
              <w:spacing w:line="240" w:lineRule="auto"/>
              <w:rPr>
                <w:rFonts w:ascii="Calibri" w:eastAsia="Calibri" w:hAnsi="Calibri" w:cs="Arial"/>
                <w:color w:val="000000"/>
                <w:szCs w:val="18"/>
              </w:rPr>
            </w:pPr>
            <w:r w:rsidRPr="003074DD">
              <w:rPr>
                <w:rFonts w:ascii="Calibri" w:eastAsia="Calibri" w:hAnsi="Calibri" w:cs="Arial"/>
                <w:b/>
                <w:bCs/>
                <w:color w:val="auto"/>
                <w:szCs w:val="18"/>
              </w:rPr>
              <w:t>Gesamtgruppe</w:t>
            </w:r>
            <w:r w:rsidRPr="003074DD">
              <w:rPr>
                <w:rFonts w:ascii="Calibri" w:eastAsia="Calibri" w:hAnsi="Calibri" w:cs="Arial"/>
                <w:color w:val="auto"/>
                <w:szCs w:val="18"/>
              </w:rPr>
              <w:t xml:space="preserve"> im Sitzkreis</w:t>
            </w:r>
          </w:p>
          <w:p w14:paraId="68E1B9EC" w14:textId="77777777" w:rsidR="003074DD" w:rsidRPr="003074DD" w:rsidRDefault="003074DD" w:rsidP="003074DD">
            <w:pPr>
              <w:spacing w:line="240" w:lineRule="auto"/>
              <w:rPr>
                <w:rFonts w:ascii="Calibri" w:eastAsia="Calibri" w:hAnsi="Calibri" w:cs="Arial"/>
                <w:color w:val="000000"/>
                <w:szCs w:val="18"/>
              </w:rPr>
            </w:pPr>
            <w:r w:rsidRPr="003074DD">
              <w:rPr>
                <w:rFonts w:ascii="Calibri" w:eastAsia="Calibri" w:hAnsi="Calibri" w:cs="Arial"/>
                <w:color w:val="000000"/>
                <w:szCs w:val="18"/>
              </w:rPr>
              <w:t>Zusammentragen von Reflexion 1+2, dafür können die Post-ist angeklebt und gruppiert werden:</w:t>
            </w:r>
          </w:p>
          <w:p w14:paraId="36A67FAF" w14:textId="77777777" w:rsidR="003074DD" w:rsidRPr="003074DD" w:rsidRDefault="003074DD" w:rsidP="003074DD">
            <w:pPr>
              <w:numPr>
                <w:ilvl w:val="0"/>
                <w:numId w:val="8"/>
              </w:numPr>
              <w:spacing w:line="240" w:lineRule="auto"/>
              <w:ind w:left="170" w:hanging="170"/>
              <w:contextualSpacing/>
              <w:rPr>
                <w:rFonts w:ascii="Calibri" w:eastAsia="Calibri" w:hAnsi="Calibri" w:cs="Calibri"/>
                <w:color w:val="000000"/>
                <w:szCs w:val="18"/>
              </w:rPr>
            </w:pPr>
            <w:r w:rsidRPr="003074DD">
              <w:rPr>
                <w:rFonts w:ascii="Calibri" w:eastAsia="Calibri" w:hAnsi="Calibri" w:cs="Calibri"/>
                <w:color w:val="000000"/>
                <w:szCs w:val="18"/>
              </w:rPr>
              <w:t>Bewegungserfahrung in VR</w:t>
            </w:r>
          </w:p>
          <w:p w14:paraId="2C7D2B1A" w14:textId="77777777" w:rsidR="003074DD" w:rsidRPr="003074DD" w:rsidRDefault="003074DD" w:rsidP="003074DD">
            <w:pPr>
              <w:numPr>
                <w:ilvl w:val="0"/>
                <w:numId w:val="8"/>
              </w:numPr>
              <w:spacing w:line="240" w:lineRule="auto"/>
              <w:ind w:left="170" w:hanging="170"/>
              <w:contextualSpacing/>
              <w:rPr>
                <w:rFonts w:ascii="Calibri" w:eastAsia="Calibri" w:hAnsi="Calibri" w:cs="Calibri"/>
                <w:color w:val="000000"/>
                <w:szCs w:val="18"/>
              </w:rPr>
            </w:pPr>
            <w:r w:rsidRPr="003074DD">
              <w:rPr>
                <w:rFonts w:ascii="Calibri" w:eastAsia="Calibri" w:hAnsi="Calibri" w:cs="Calibri"/>
                <w:color w:val="000000"/>
                <w:szCs w:val="18"/>
              </w:rPr>
              <w:t>Perspektiven für weitere Aufgabenstellungen und Festlegungen (z.B. Karten 5+10)</w:t>
            </w:r>
          </w:p>
          <w:p w14:paraId="58EB45B5" w14:textId="77777777" w:rsidR="003074DD" w:rsidRPr="003074DD" w:rsidRDefault="003074DD" w:rsidP="003074DD">
            <w:pPr>
              <w:numPr>
                <w:ilvl w:val="0"/>
                <w:numId w:val="8"/>
              </w:numPr>
              <w:spacing w:line="240" w:lineRule="auto"/>
              <w:ind w:left="170" w:hanging="170"/>
              <w:contextualSpacing/>
              <w:rPr>
                <w:rFonts w:ascii="Calibri" w:eastAsia="Calibri" w:hAnsi="Calibri" w:cs="Calibri"/>
                <w:color w:val="000000"/>
                <w:szCs w:val="18"/>
              </w:rPr>
            </w:pPr>
            <w:r w:rsidRPr="003074DD">
              <w:rPr>
                <w:rFonts w:ascii="Calibri" w:eastAsia="Calibri" w:hAnsi="Calibri" w:cs="Calibri"/>
                <w:color w:val="000000"/>
                <w:szCs w:val="18"/>
              </w:rPr>
              <w:t>Ausblick</w:t>
            </w:r>
          </w:p>
        </w:tc>
        <w:tc>
          <w:tcPr>
            <w:tcW w:w="1418" w:type="dxa"/>
          </w:tcPr>
          <w:p w14:paraId="54DE129C"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White Board zum Festhalten einzelner Ergebnisse</w:t>
            </w:r>
          </w:p>
        </w:tc>
        <w:tc>
          <w:tcPr>
            <w:tcW w:w="1559" w:type="dxa"/>
          </w:tcPr>
          <w:p w14:paraId="667CCD0D"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Ergebnisse zusammentragen und moderieren</w:t>
            </w:r>
          </w:p>
          <w:p w14:paraId="5CD35884" w14:textId="77777777" w:rsidR="003074DD" w:rsidRPr="003074DD" w:rsidRDefault="003074DD" w:rsidP="003074DD">
            <w:pPr>
              <w:spacing w:line="240" w:lineRule="auto"/>
              <w:rPr>
                <w:rFonts w:ascii="Calibri" w:eastAsia="Calibri" w:hAnsi="Calibri" w:cs="Arial"/>
                <w:color w:val="auto"/>
                <w:szCs w:val="18"/>
              </w:rPr>
            </w:pPr>
          </w:p>
        </w:tc>
      </w:tr>
      <w:tr w:rsidR="003074DD" w:rsidRPr="003074DD" w14:paraId="37EC11BF" w14:textId="77777777" w:rsidTr="00F0410C">
        <w:trPr>
          <w:trHeight w:val="1164"/>
        </w:trPr>
        <w:tc>
          <w:tcPr>
            <w:tcW w:w="1134" w:type="dxa"/>
            <w:shd w:val="clear" w:color="auto" w:fill="EFEFFF"/>
          </w:tcPr>
          <w:p w14:paraId="64182146" w14:textId="77777777" w:rsidR="003074DD" w:rsidRPr="003074DD" w:rsidRDefault="003074DD" w:rsidP="003074DD">
            <w:pPr>
              <w:spacing w:line="240" w:lineRule="auto"/>
              <w:rPr>
                <w:rFonts w:ascii="Calibri" w:eastAsia="Calibri" w:hAnsi="Calibri" w:cs="Arial"/>
                <w:b/>
                <w:color w:val="000000"/>
                <w:szCs w:val="18"/>
              </w:rPr>
            </w:pPr>
            <w:r w:rsidRPr="003074DD">
              <w:rPr>
                <w:rFonts w:ascii="Calibri" w:eastAsia="Calibri" w:hAnsi="Calibri" w:cs="Arial"/>
                <w:b/>
                <w:color w:val="000000"/>
                <w:szCs w:val="18"/>
              </w:rPr>
              <w:t>Abbau</w:t>
            </w:r>
          </w:p>
          <w:p w14:paraId="0CC15AB7" w14:textId="77777777" w:rsidR="003074DD" w:rsidRPr="003074DD" w:rsidRDefault="003074DD" w:rsidP="003074DD">
            <w:pPr>
              <w:spacing w:line="240" w:lineRule="auto"/>
              <w:rPr>
                <w:rFonts w:ascii="Calibri" w:eastAsia="Calibri" w:hAnsi="Calibri" w:cs="Arial"/>
                <w:bCs/>
                <w:color w:val="000000"/>
                <w:szCs w:val="18"/>
              </w:rPr>
            </w:pPr>
            <w:r w:rsidRPr="003074DD">
              <w:rPr>
                <w:rFonts w:ascii="Calibri" w:eastAsia="Calibri" w:hAnsi="Calibri" w:cs="Arial"/>
                <w:bCs/>
                <w:color w:val="000000"/>
                <w:szCs w:val="18"/>
              </w:rPr>
              <w:t>(5 Min.)</w:t>
            </w:r>
          </w:p>
        </w:tc>
        <w:tc>
          <w:tcPr>
            <w:tcW w:w="2268" w:type="dxa"/>
          </w:tcPr>
          <w:p w14:paraId="70C1E19D"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A</w:t>
            </w:r>
            <w:r w:rsidRPr="003074DD">
              <w:rPr>
                <w:rFonts w:ascii="Calibri" w:eastAsia="Calibri" w:hAnsi="Calibri" w:cs="Arial"/>
                <w:b/>
                <w:bCs/>
                <w:color w:val="auto"/>
                <w:szCs w:val="18"/>
              </w:rPr>
              <w:t>ufräumen</w:t>
            </w:r>
          </w:p>
          <w:p w14:paraId="58F93AA5" w14:textId="77777777" w:rsidR="003074DD" w:rsidRPr="003074DD" w:rsidRDefault="003074DD" w:rsidP="003074DD">
            <w:pPr>
              <w:spacing w:line="240" w:lineRule="auto"/>
              <w:rPr>
                <w:rFonts w:ascii="Calibri" w:eastAsia="Calibri" w:hAnsi="Calibri" w:cs="Arial"/>
                <w:color w:val="000000"/>
                <w:szCs w:val="18"/>
              </w:rPr>
            </w:pPr>
            <w:r w:rsidRPr="003074DD">
              <w:rPr>
                <w:rFonts w:ascii="Calibri" w:eastAsia="Calibri" w:hAnsi="Calibri" w:cs="Arial"/>
                <w:color w:val="auto"/>
                <w:szCs w:val="18"/>
              </w:rPr>
              <w:t>Brillen Einsammeln und Verpacken</w:t>
            </w:r>
          </w:p>
        </w:tc>
        <w:tc>
          <w:tcPr>
            <w:tcW w:w="2977" w:type="dxa"/>
          </w:tcPr>
          <w:p w14:paraId="6C4BBA75" w14:textId="77777777" w:rsidR="003074DD" w:rsidRPr="003074DD" w:rsidRDefault="003074DD" w:rsidP="003074DD">
            <w:pPr>
              <w:spacing w:line="240" w:lineRule="auto"/>
              <w:rPr>
                <w:rFonts w:ascii="Calibri" w:eastAsia="Calibri" w:hAnsi="Calibri" w:cs="Arial"/>
                <w:b/>
                <w:bCs/>
                <w:color w:val="000000"/>
                <w:szCs w:val="18"/>
              </w:rPr>
            </w:pPr>
            <w:proofErr w:type="spellStart"/>
            <w:r w:rsidRPr="003074DD">
              <w:rPr>
                <w:rFonts w:ascii="Calibri" w:eastAsia="Calibri" w:hAnsi="Calibri" w:cs="Arial"/>
                <w:b/>
                <w:bCs/>
                <w:color w:val="auto"/>
                <w:szCs w:val="18"/>
              </w:rPr>
              <w:t>Partner:innenarbeit</w:t>
            </w:r>
            <w:proofErr w:type="spellEnd"/>
          </w:p>
          <w:p w14:paraId="303D17A3" w14:textId="77777777" w:rsidR="003074DD" w:rsidRPr="003074DD" w:rsidRDefault="003074DD" w:rsidP="003074DD">
            <w:pPr>
              <w:spacing w:line="240" w:lineRule="auto"/>
              <w:rPr>
                <w:rFonts w:ascii="Calibri" w:eastAsia="Calibri" w:hAnsi="Calibri" w:cs="Arial"/>
                <w:color w:val="000000"/>
                <w:szCs w:val="18"/>
              </w:rPr>
            </w:pPr>
            <w:r w:rsidRPr="003074DD">
              <w:rPr>
                <w:rFonts w:ascii="Calibri" w:eastAsia="Calibri" w:hAnsi="Calibri" w:cs="Arial"/>
                <w:color w:val="000000"/>
                <w:szCs w:val="18"/>
              </w:rPr>
              <w:t>Speichern oder löschen der Zeichnungen und Brillen inkl. Controller zurückbringen und verpacken.</w:t>
            </w:r>
          </w:p>
        </w:tc>
        <w:tc>
          <w:tcPr>
            <w:tcW w:w="1418" w:type="dxa"/>
          </w:tcPr>
          <w:p w14:paraId="32C088E1"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Boxen für Material</w:t>
            </w:r>
          </w:p>
          <w:p w14:paraId="1F4FF037" w14:textId="77777777" w:rsidR="003074DD" w:rsidRPr="003074DD" w:rsidRDefault="003074DD" w:rsidP="003074DD">
            <w:pPr>
              <w:spacing w:line="240" w:lineRule="auto"/>
              <w:rPr>
                <w:rFonts w:ascii="Calibri" w:eastAsia="Calibri" w:hAnsi="Calibri" w:cs="Arial"/>
                <w:color w:val="auto"/>
                <w:szCs w:val="18"/>
              </w:rPr>
            </w:pPr>
          </w:p>
        </w:tc>
        <w:tc>
          <w:tcPr>
            <w:tcW w:w="1559" w:type="dxa"/>
          </w:tcPr>
          <w:p w14:paraId="58BF249A" w14:textId="77777777" w:rsidR="003074DD" w:rsidRPr="003074DD" w:rsidRDefault="003074DD" w:rsidP="003074DD">
            <w:pPr>
              <w:spacing w:line="240" w:lineRule="auto"/>
              <w:rPr>
                <w:rFonts w:ascii="Calibri" w:eastAsia="Calibri" w:hAnsi="Calibri" w:cs="Arial"/>
                <w:color w:val="auto"/>
                <w:szCs w:val="18"/>
              </w:rPr>
            </w:pPr>
            <w:r w:rsidRPr="003074DD">
              <w:rPr>
                <w:rFonts w:ascii="Calibri" w:eastAsia="Calibri" w:hAnsi="Calibri" w:cs="Arial"/>
                <w:color w:val="auto"/>
                <w:szCs w:val="18"/>
              </w:rPr>
              <w:t>Brillen einsammeln, ausschalten und mit jeweiligen Controllern verpacken.</w:t>
            </w:r>
          </w:p>
        </w:tc>
      </w:tr>
    </w:tbl>
    <w:p w14:paraId="7994D830" w14:textId="77777777" w:rsidR="003074DD" w:rsidRPr="003074DD" w:rsidRDefault="003074DD" w:rsidP="003074DD">
      <w:pPr>
        <w:spacing w:after="160" w:line="259" w:lineRule="auto"/>
        <w:rPr>
          <w:rFonts w:ascii="Calibri" w:eastAsia="Calibri" w:hAnsi="Calibri" w:cs="Arial"/>
          <w:color w:val="auto"/>
          <w:kern w:val="0"/>
          <w:sz w:val="22"/>
          <w14:ligatures w14:val="none"/>
        </w:rPr>
      </w:pPr>
      <w:r w:rsidRPr="003074DD">
        <w:rPr>
          <w:rFonts w:ascii="Calibri" w:eastAsia="Calibri" w:hAnsi="Calibri" w:cs="Arial"/>
          <w:color w:val="auto"/>
          <w:kern w:val="0"/>
          <w:sz w:val="22"/>
          <w14:ligatures w14:val="none"/>
        </w:rPr>
        <w:br w:type="page"/>
      </w:r>
    </w:p>
    <w:p w14:paraId="17430B95" w14:textId="77777777" w:rsidR="003074DD" w:rsidRPr="003074DD" w:rsidRDefault="003074DD" w:rsidP="00AD6CA7">
      <w:pPr>
        <w:pStyle w:val="berschrift1"/>
      </w:pPr>
      <w:bookmarkStart w:id="52" w:name="_Toc220078905"/>
      <w:bookmarkStart w:id="53" w:name="_Toc222756218"/>
      <w:r w:rsidRPr="003074DD">
        <w:lastRenderedPageBreak/>
        <w:t>Materialübersicht für Lehrkräfte zur Vermittlung des Unterrichtskonzepts:</w:t>
      </w:r>
      <w:bookmarkEnd w:id="52"/>
      <w:bookmarkEnd w:id="53"/>
      <w:r w:rsidRPr="003074DD">
        <w:t xml:space="preserve"> </w:t>
      </w:r>
    </w:p>
    <w:p w14:paraId="0220082F" w14:textId="77777777" w:rsidR="003074DD" w:rsidRPr="003074DD" w:rsidRDefault="003074DD" w:rsidP="003074DD">
      <w:pPr>
        <w:spacing w:after="160" w:line="259" w:lineRule="auto"/>
        <w:rPr>
          <w:rFonts w:ascii="Calibri" w:eastAsia="Calibri" w:hAnsi="Calibri" w:cs="Calibri"/>
          <w:bCs/>
          <w:color w:val="auto"/>
          <w:kern w:val="0"/>
          <w:sz w:val="22"/>
          <w14:ligatures w14:val="none"/>
        </w:rPr>
      </w:pPr>
      <w:r w:rsidRPr="003074DD">
        <w:rPr>
          <w:rFonts w:ascii="Calibri" w:eastAsia="Calibri" w:hAnsi="Calibri" w:cs="Calibri"/>
          <w:bCs/>
          <w:color w:val="auto"/>
          <w:kern w:val="0"/>
          <w:sz w:val="22"/>
          <w14:ligatures w14:val="none"/>
        </w:rPr>
        <w:t xml:space="preserve">Ähnlich wie für die Fortbildung bietet VR Move alle Materialien, um das Unterrichtskonzept in der Schule durchzuführen. Dazu gehören die jeweiligen Lehr- und Lernkartensets, detailliierte Stundenverlaufspläne (siehe Extradatei in Materialordner), Lernvideo und Lernbar. </w:t>
      </w:r>
    </w:p>
    <w:p w14:paraId="21E6AE45" w14:textId="77777777" w:rsidR="003074DD" w:rsidRPr="003074DD" w:rsidRDefault="003074DD" w:rsidP="003074DD">
      <w:pPr>
        <w:spacing w:after="160" w:line="259" w:lineRule="auto"/>
        <w:rPr>
          <w:rFonts w:ascii="Calibri" w:eastAsia="Calibri" w:hAnsi="Calibri" w:cs="Calibri"/>
          <w:bCs/>
          <w:color w:val="auto"/>
          <w:kern w:val="0"/>
          <w:sz w:val="22"/>
          <w14:ligatures w14:val="none"/>
        </w:rPr>
      </w:pPr>
      <w:r w:rsidRPr="003074DD">
        <w:rPr>
          <w:rFonts w:ascii="Calibri" w:eastAsia="Calibri" w:hAnsi="Calibri" w:cs="Calibri"/>
          <w:bCs/>
          <w:noProof/>
          <w:color w:val="auto"/>
          <w:kern w:val="0"/>
          <w:sz w:val="22"/>
          <w14:ligatures w14:val="none"/>
        </w:rPr>
        <w:drawing>
          <wp:inline distT="0" distB="0" distL="0" distR="0" wp14:anchorId="1F6B1C53" wp14:editId="6B2A6189">
            <wp:extent cx="5356800" cy="30384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56800" cy="3038400"/>
                    </a:xfrm>
                    <a:prstGeom prst="rect">
                      <a:avLst/>
                    </a:prstGeom>
                  </pic:spPr>
                </pic:pic>
              </a:graphicData>
            </a:graphic>
          </wp:inline>
        </w:drawing>
      </w:r>
    </w:p>
    <w:p w14:paraId="29B85394" w14:textId="77777777" w:rsidR="003074DD" w:rsidRPr="003074DD" w:rsidRDefault="003074DD" w:rsidP="003074DD">
      <w:pPr>
        <w:spacing w:after="160" w:line="259" w:lineRule="auto"/>
        <w:rPr>
          <w:rFonts w:ascii="Calibri" w:eastAsia="Calibri" w:hAnsi="Calibri" w:cs="Arial"/>
          <w:color w:val="auto"/>
          <w:kern w:val="0"/>
          <w:sz w:val="20"/>
          <w:szCs w:val="20"/>
          <w14:ligatures w14:val="none"/>
        </w:rPr>
      </w:pPr>
      <w:r w:rsidRPr="003074DD">
        <w:rPr>
          <w:rFonts w:ascii="Calibri" w:eastAsia="Calibri" w:hAnsi="Calibri" w:cs="Arial"/>
          <w:color w:val="auto"/>
          <w:kern w:val="0"/>
          <w:sz w:val="20"/>
          <w:szCs w:val="20"/>
          <w14:ligatures w14:val="none"/>
        </w:rPr>
        <w:t>Abb.4: Übersicht der Materialien für Lehrkräfte zur Umsetzung des Unterrichtskonzepts</w:t>
      </w:r>
    </w:p>
    <w:p w14:paraId="6E9EFA83" w14:textId="77777777" w:rsidR="003074DD" w:rsidRDefault="003074DD">
      <w:pPr>
        <w:spacing w:after="160" w:line="259" w:lineRule="auto"/>
      </w:pPr>
      <w:r>
        <w:br w:type="page"/>
      </w:r>
    </w:p>
    <w:p w14:paraId="002652D7" w14:textId="77777777" w:rsidR="003074DD" w:rsidRPr="00AD6CA7" w:rsidRDefault="003074DD" w:rsidP="00AD6CA7">
      <w:pPr>
        <w:pStyle w:val="berschrift2"/>
        <w:rPr>
          <w:rFonts w:eastAsia="Times New Roman"/>
          <w:sz w:val="28"/>
          <w:szCs w:val="28"/>
        </w:rPr>
      </w:pPr>
      <w:bookmarkStart w:id="54" w:name="_Toc220078907"/>
      <w:bookmarkStart w:id="55" w:name="_Toc222756219"/>
      <w:r w:rsidRPr="00AD6CA7">
        <w:rPr>
          <w:rFonts w:eastAsia="Times New Roman"/>
          <w:sz w:val="28"/>
          <w:szCs w:val="28"/>
        </w:rPr>
        <w:lastRenderedPageBreak/>
        <w:t>Stundenverlaufspläne der Unterrichtsreihe:</w:t>
      </w:r>
      <w:bookmarkEnd w:id="54"/>
      <w:bookmarkEnd w:id="55"/>
      <w:r w:rsidRPr="00AD6CA7">
        <w:rPr>
          <w:rFonts w:eastAsia="Times New Roman"/>
          <w:sz w:val="28"/>
          <w:szCs w:val="28"/>
        </w:rPr>
        <w:t xml:space="preserve"> </w:t>
      </w:r>
    </w:p>
    <w:p w14:paraId="5944B8E0" w14:textId="77777777" w:rsidR="003074DD" w:rsidRPr="00AD6CA7" w:rsidRDefault="003074DD" w:rsidP="00AD6CA7">
      <w:pPr>
        <w:pStyle w:val="berschrift3"/>
        <w:rPr>
          <w:rFonts w:eastAsia="Times New Roman"/>
          <w:sz w:val="24"/>
          <w:szCs w:val="24"/>
          <w:u w:val="single"/>
        </w:rPr>
      </w:pPr>
      <w:bookmarkStart w:id="56" w:name="_Toc220077497"/>
      <w:bookmarkStart w:id="57" w:name="_Toc220078908"/>
      <w:bookmarkStart w:id="58" w:name="_Toc222756220"/>
      <w:r w:rsidRPr="00AD6CA7">
        <w:rPr>
          <w:rFonts w:eastAsia="Times New Roman"/>
          <w:sz w:val="24"/>
          <w:szCs w:val="24"/>
        </w:rPr>
        <w:t>Unterrichtseinheit 1: Einführung in VR und das Gestaltungskriterium Raum</w:t>
      </w:r>
      <w:bookmarkEnd w:id="56"/>
      <w:bookmarkEnd w:id="57"/>
      <w:bookmarkEnd w:id="58"/>
    </w:p>
    <w:tbl>
      <w:tblPr>
        <w:tblW w:w="5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0"/>
        <w:gridCol w:w="2268"/>
        <w:gridCol w:w="3117"/>
        <w:gridCol w:w="1358"/>
        <w:gridCol w:w="1900"/>
      </w:tblGrid>
      <w:tr w:rsidR="003074DD" w:rsidRPr="003074DD" w14:paraId="29C93E0B" w14:textId="77777777" w:rsidTr="00F0410C">
        <w:trPr>
          <w:trHeight w:val="375"/>
          <w:tblHeader/>
          <w:jc w:val="center"/>
        </w:trPr>
        <w:tc>
          <w:tcPr>
            <w:tcW w:w="514" w:type="pct"/>
            <w:shd w:val="clear" w:color="auto" w:fill="92D050"/>
          </w:tcPr>
          <w:p w14:paraId="3C75611D" w14:textId="77777777" w:rsidR="003074DD" w:rsidRPr="003074DD" w:rsidRDefault="003074DD" w:rsidP="003074DD">
            <w:pPr>
              <w:spacing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Phasen und Zeit</w:t>
            </w:r>
          </w:p>
        </w:tc>
        <w:tc>
          <w:tcPr>
            <w:tcW w:w="1177" w:type="pct"/>
            <w:shd w:val="clear" w:color="auto" w:fill="92D050"/>
          </w:tcPr>
          <w:p w14:paraId="7E1B616F" w14:textId="77777777" w:rsidR="003074DD" w:rsidRPr="003074DD" w:rsidRDefault="003074DD" w:rsidP="003074DD">
            <w:pPr>
              <w:spacing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Arbeitsschritte und Ziele</w:t>
            </w:r>
          </w:p>
        </w:tc>
        <w:tc>
          <w:tcPr>
            <w:tcW w:w="1618" w:type="pct"/>
            <w:shd w:val="clear" w:color="auto" w:fill="92D050"/>
          </w:tcPr>
          <w:p w14:paraId="7B75DF99" w14:textId="77777777" w:rsidR="003074DD" w:rsidRPr="003074DD" w:rsidRDefault="003074DD" w:rsidP="003074DD">
            <w:pPr>
              <w:tabs>
                <w:tab w:val="center" w:pos="1103"/>
              </w:tabs>
              <w:spacing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Anleitung / Moderation</w:t>
            </w:r>
          </w:p>
          <w:p w14:paraId="740FEF95" w14:textId="77777777" w:rsidR="003074DD" w:rsidRPr="003074DD" w:rsidRDefault="003074DD" w:rsidP="003074DD">
            <w:pPr>
              <w:spacing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Kartensets</w:t>
            </w:r>
          </w:p>
        </w:tc>
        <w:tc>
          <w:tcPr>
            <w:tcW w:w="705" w:type="pct"/>
            <w:shd w:val="clear" w:color="auto" w:fill="92D050"/>
          </w:tcPr>
          <w:p w14:paraId="226722D6" w14:textId="77777777" w:rsidR="003074DD" w:rsidRPr="003074DD" w:rsidRDefault="003074DD" w:rsidP="003074DD">
            <w:pPr>
              <w:spacing w:after="120"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Material / Medien</w:t>
            </w:r>
          </w:p>
        </w:tc>
        <w:tc>
          <w:tcPr>
            <w:tcW w:w="986" w:type="pct"/>
            <w:shd w:val="clear" w:color="auto" w:fill="92D050"/>
          </w:tcPr>
          <w:p w14:paraId="69B04162" w14:textId="77777777" w:rsidR="003074DD" w:rsidRPr="003074DD" w:rsidRDefault="003074DD" w:rsidP="003074DD">
            <w:pPr>
              <w:spacing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Hinweise</w:t>
            </w:r>
          </w:p>
        </w:tc>
      </w:tr>
      <w:tr w:rsidR="003074DD" w:rsidRPr="003074DD" w14:paraId="77F57739" w14:textId="77777777" w:rsidTr="003074DD">
        <w:trPr>
          <w:trHeight w:val="586"/>
          <w:jc w:val="center"/>
        </w:trPr>
        <w:tc>
          <w:tcPr>
            <w:tcW w:w="514" w:type="pct"/>
            <w:shd w:val="clear" w:color="auto" w:fill="E2EFD9"/>
          </w:tcPr>
          <w:p w14:paraId="285E05FD"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Beginn</w:t>
            </w:r>
          </w:p>
          <w:p w14:paraId="3A187428"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(5 Min.)</w:t>
            </w:r>
          </w:p>
        </w:tc>
        <w:tc>
          <w:tcPr>
            <w:tcW w:w="1177" w:type="pct"/>
          </w:tcPr>
          <w:p w14:paraId="572CF3AD"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Begrüßung, Vorstellung der Unterrichtsreihe und Themas der ersten Einheit:</w:t>
            </w:r>
          </w:p>
          <w:p w14:paraId="728D292F"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Cs/>
                <w:color w:val="auto"/>
                <w:kern w:val="0"/>
                <w:szCs w:val="18"/>
                <w14:ligatures w14:val="none"/>
              </w:rPr>
              <w:t xml:space="preserve">Bewegungserfahrungen in VR mit Fokus auf das Gestaltungskriterium Raum. </w:t>
            </w:r>
          </w:p>
        </w:tc>
        <w:tc>
          <w:tcPr>
            <w:tcW w:w="1618" w:type="pct"/>
          </w:tcPr>
          <w:p w14:paraId="2C71DB26"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Sitzhalbkreis vor digitaler Tafel:</w:t>
            </w:r>
          </w:p>
          <w:p w14:paraId="26F10A03"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Einführung zum Ablauf, VR und Bewegungsgestaltung mit dem Gestaltungskriterium Raum.</w:t>
            </w:r>
          </w:p>
          <w:p w14:paraId="0819DA54" w14:textId="77777777" w:rsidR="003074DD" w:rsidRPr="003074DD" w:rsidRDefault="003074DD" w:rsidP="003074DD">
            <w:pPr>
              <w:spacing w:after="120" w:line="259" w:lineRule="auto"/>
              <w:rPr>
                <w:rFonts w:ascii="Calibri" w:eastAsia="Calibri" w:hAnsi="Calibri" w:cs="Arial"/>
                <w:color w:val="auto"/>
                <w:kern w:val="0"/>
                <w:szCs w:val="18"/>
                <w:lang w:val="en-GB"/>
                <w14:ligatures w14:val="none"/>
              </w:rPr>
            </w:pPr>
            <w:r w:rsidRPr="003074DD">
              <w:rPr>
                <w:rFonts w:ascii="Calibri" w:eastAsia="Calibri" w:hAnsi="Calibri" w:cs="Arial"/>
                <w:color w:val="auto"/>
                <w:kern w:val="0"/>
                <w:szCs w:val="18"/>
                <w14:ligatures w14:val="none"/>
              </w:rPr>
              <w:t>Erklärung zur Nutzung der Lernkarten-sets.</w:t>
            </w:r>
          </w:p>
        </w:tc>
        <w:tc>
          <w:tcPr>
            <w:tcW w:w="705" w:type="pct"/>
          </w:tcPr>
          <w:p w14:paraId="62D975B2" w14:textId="77777777" w:rsidR="003074DD" w:rsidRPr="003074DD" w:rsidRDefault="003074DD" w:rsidP="003074DD">
            <w:pPr>
              <w:numPr>
                <w:ilvl w:val="0"/>
                <w:numId w:val="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Digitale Tafel </w:t>
            </w:r>
          </w:p>
          <w:p w14:paraId="4B851BCF" w14:textId="77777777" w:rsidR="003074DD" w:rsidRPr="003074DD" w:rsidRDefault="003074DD" w:rsidP="003074DD">
            <w:pPr>
              <w:numPr>
                <w:ilvl w:val="0"/>
                <w:numId w:val="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PowerPoint – Einführung</w:t>
            </w:r>
          </w:p>
          <w:p w14:paraId="4C88AE7D" w14:textId="77777777" w:rsidR="003074DD" w:rsidRPr="003074DD" w:rsidRDefault="003074DD" w:rsidP="003074DD">
            <w:pPr>
              <w:numPr>
                <w:ilvl w:val="0"/>
                <w:numId w:val="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Technikkarten</w:t>
            </w:r>
          </w:p>
          <w:p w14:paraId="329AC688" w14:textId="77777777" w:rsidR="003074DD" w:rsidRPr="003074DD" w:rsidRDefault="003074DD" w:rsidP="003074DD">
            <w:pPr>
              <w:numPr>
                <w:ilvl w:val="0"/>
                <w:numId w:val="5"/>
              </w:numPr>
              <w:spacing w:after="120" w:line="259" w:lineRule="auto"/>
              <w:ind w:left="170" w:hanging="170"/>
              <w:contextualSpacing/>
              <w:rPr>
                <w:rFonts w:ascii="Calibri" w:eastAsia="Calibri" w:hAnsi="Calibri" w:cs="Calibri"/>
                <w:color w:val="auto"/>
                <w:kern w:val="0"/>
                <w:szCs w:val="18"/>
                <w:lang w:val="en-GB"/>
                <w14:ligatures w14:val="none"/>
              </w:rPr>
            </w:pPr>
            <w:r w:rsidRPr="003074DD">
              <w:rPr>
                <w:rFonts w:ascii="Calibri" w:eastAsia="Calibri" w:hAnsi="Calibri" w:cs="Calibri"/>
                <w:color w:val="auto"/>
                <w:kern w:val="0"/>
                <w:szCs w:val="18"/>
                <w14:ligatures w14:val="none"/>
              </w:rPr>
              <w:t>Lern- und Lehrkarten</w:t>
            </w:r>
          </w:p>
        </w:tc>
        <w:tc>
          <w:tcPr>
            <w:tcW w:w="986" w:type="pct"/>
          </w:tcPr>
          <w:p w14:paraId="76BF1011"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Brillen, Controller,  Lernkarten, Papier und 2 Stifte liegen jeweils den abgesteckten Felder bereit.  </w:t>
            </w:r>
          </w:p>
          <w:p w14:paraId="1AD85304" w14:textId="77777777" w:rsidR="003074DD" w:rsidRPr="003074DD" w:rsidDel="00DF6066"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470E68B0" w14:textId="77777777" w:rsidTr="003074DD">
        <w:trPr>
          <w:trHeight w:val="1296"/>
          <w:jc w:val="center"/>
        </w:trPr>
        <w:tc>
          <w:tcPr>
            <w:tcW w:w="514" w:type="pct"/>
            <w:vMerge w:val="restart"/>
            <w:shd w:val="clear" w:color="auto" w:fill="E2EFD9"/>
          </w:tcPr>
          <w:p w14:paraId="1EEBBD72"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Warm-up</w:t>
            </w:r>
          </w:p>
          <w:p w14:paraId="54CF7C14"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(5 Min.)</w:t>
            </w:r>
          </w:p>
        </w:tc>
        <w:tc>
          <w:tcPr>
            <w:tcW w:w="1177" w:type="pct"/>
            <w:vMerge w:val="restart"/>
          </w:tcPr>
          <w:p w14:paraId="36D7F7EA"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Einstimmung/ Allgemeine Erwärmung ohne VR-Brillen</w:t>
            </w:r>
          </w:p>
          <w:p w14:paraId="164E8E06"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Exploration und Kennen-lernen unterschiedlicher Raumwegvariationen und Formen.</w:t>
            </w:r>
          </w:p>
          <w:p w14:paraId="5EAB30A1" w14:textId="77777777" w:rsidR="003074DD" w:rsidRPr="003074DD" w:rsidRDefault="003074DD" w:rsidP="003074DD">
            <w:pPr>
              <w:spacing w:after="12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1-2 Impulse aus Warm-up Karten auswählen!</w:t>
            </w:r>
          </w:p>
        </w:tc>
        <w:tc>
          <w:tcPr>
            <w:tcW w:w="1618" w:type="pct"/>
            <w:tcBorders>
              <w:bottom w:val="double" w:sz="4" w:space="0" w:color="auto"/>
            </w:tcBorders>
          </w:tcPr>
          <w:p w14:paraId="68757005"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bewegt sich durch die Halle </w:t>
            </w:r>
          </w:p>
          <w:p w14:paraId="7C57605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Lehrkraft gibt Aufgaben und bewegt sich zu Beginn exemplarisch mit – zieht sich dann raus, um unterstützend zu moderieren.</w:t>
            </w:r>
          </w:p>
          <w:p w14:paraId="3F187C85" w14:textId="77777777" w:rsidR="003074DD" w:rsidRPr="003074DD" w:rsidRDefault="003074DD" w:rsidP="003074DD">
            <w:pPr>
              <w:spacing w:line="240" w:lineRule="auto"/>
              <w:rPr>
                <w:rFonts w:ascii="Calibri" w:eastAsia="Calibri" w:hAnsi="Calibri" w:cs="Arial"/>
                <w:color w:val="auto"/>
                <w:kern w:val="0"/>
                <w:szCs w:val="18"/>
                <w14:ligatures w14:val="none"/>
              </w:rPr>
            </w:pPr>
          </w:p>
        </w:tc>
        <w:tc>
          <w:tcPr>
            <w:tcW w:w="705" w:type="pct"/>
            <w:vMerge w:val="restart"/>
          </w:tcPr>
          <w:p w14:paraId="296DBEBA" w14:textId="77777777" w:rsidR="003074DD" w:rsidRPr="003074DD" w:rsidRDefault="003074DD" w:rsidP="003074DD">
            <w:pPr>
              <w:numPr>
                <w:ilvl w:val="0"/>
                <w:numId w:val="6"/>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723AB930" w14:textId="77777777" w:rsidR="003074DD" w:rsidRPr="003074DD" w:rsidRDefault="003074DD" w:rsidP="003074DD">
            <w:pPr>
              <w:numPr>
                <w:ilvl w:val="0"/>
                <w:numId w:val="6"/>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51DF5B8D" w14:textId="77777777" w:rsidR="003074DD" w:rsidRPr="003074DD" w:rsidRDefault="003074DD" w:rsidP="003074DD">
            <w:pPr>
              <w:numPr>
                <w:ilvl w:val="0"/>
                <w:numId w:val="6"/>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Lehrkarten</w:t>
            </w:r>
          </w:p>
          <w:p w14:paraId="00C80678" w14:textId="77777777" w:rsidR="003074DD" w:rsidRPr="003074DD" w:rsidRDefault="003074DD" w:rsidP="003074DD">
            <w:pPr>
              <w:numPr>
                <w:ilvl w:val="0"/>
                <w:numId w:val="6"/>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 (Lehrkarte 21)</w:t>
            </w:r>
            <w:r w:rsidRPr="003074DD">
              <w:rPr>
                <w:rFonts w:ascii="Calibri" w:eastAsia="Calibri" w:hAnsi="Calibri" w:cs="Calibri"/>
                <w:color w:val="auto"/>
                <w:kern w:val="0"/>
                <w:szCs w:val="18"/>
                <w14:ligatures w14:val="none"/>
              </w:rPr>
              <w:br/>
            </w:r>
          </w:p>
        </w:tc>
        <w:tc>
          <w:tcPr>
            <w:tcW w:w="986" w:type="pct"/>
            <w:vMerge w:val="restart"/>
          </w:tcPr>
          <w:p w14:paraId="14ACDFB2" w14:textId="77777777" w:rsidR="003074DD" w:rsidRPr="003074DD" w:rsidDel="00805B03"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Bewegungsmotivation fördern und Impulse setzen, um Varianz zu fördern.</w:t>
            </w:r>
          </w:p>
        </w:tc>
      </w:tr>
      <w:tr w:rsidR="003074DD" w:rsidRPr="003074DD" w14:paraId="787C34A4" w14:textId="77777777" w:rsidTr="003074DD">
        <w:trPr>
          <w:trHeight w:val="50"/>
          <w:jc w:val="center"/>
        </w:trPr>
        <w:tc>
          <w:tcPr>
            <w:tcW w:w="514" w:type="pct"/>
            <w:vMerge/>
            <w:shd w:val="clear" w:color="auto" w:fill="E2EFD9"/>
          </w:tcPr>
          <w:p w14:paraId="0ED2EFAF"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77" w:type="pct"/>
            <w:vMerge/>
            <w:tcBorders>
              <w:right w:val="double" w:sz="4" w:space="0" w:color="auto"/>
            </w:tcBorders>
          </w:tcPr>
          <w:p w14:paraId="4D41D029"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8" w:type="pct"/>
            <w:tcBorders>
              <w:top w:val="double" w:sz="4" w:space="0" w:color="auto"/>
              <w:left w:val="double" w:sz="4" w:space="0" w:color="auto"/>
              <w:bottom w:val="double" w:sz="4" w:space="0" w:color="auto"/>
              <w:right w:val="double" w:sz="4" w:space="0" w:color="auto"/>
            </w:tcBorders>
            <w:vAlign w:val="center"/>
          </w:tcPr>
          <w:p w14:paraId="70DB8896"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Lehrkarten 2-5</w:t>
            </w:r>
          </w:p>
        </w:tc>
        <w:tc>
          <w:tcPr>
            <w:tcW w:w="705" w:type="pct"/>
            <w:vMerge/>
            <w:tcBorders>
              <w:left w:val="double" w:sz="4" w:space="0" w:color="auto"/>
            </w:tcBorders>
          </w:tcPr>
          <w:p w14:paraId="3113DE93" w14:textId="77777777" w:rsidR="003074DD" w:rsidRPr="003074DD" w:rsidRDefault="003074DD" w:rsidP="003074DD">
            <w:pPr>
              <w:numPr>
                <w:ilvl w:val="0"/>
                <w:numId w:val="6"/>
              </w:numPr>
              <w:spacing w:after="160" w:line="259" w:lineRule="auto"/>
              <w:ind w:left="170" w:hanging="170"/>
              <w:contextualSpacing/>
              <w:rPr>
                <w:rFonts w:ascii="Calibri" w:eastAsia="Calibri" w:hAnsi="Calibri" w:cs="Calibri"/>
                <w:color w:val="auto"/>
                <w:kern w:val="0"/>
                <w:szCs w:val="18"/>
                <w14:ligatures w14:val="none"/>
              </w:rPr>
            </w:pPr>
          </w:p>
        </w:tc>
        <w:tc>
          <w:tcPr>
            <w:tcW w:w="986" w:type="pct"/>
            <w:vMerge/>
          </w:tcPr>
          <w:p w14:paraId="624E7F72"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42CCB4FB" w14:textId="77777777" w:rsidTr="003074DD">
        <w:trPr>
          <w:trHeight w:val="2825"/>
          <w:jc w:val="center"/>
        </w:trPr>
        <w:tc>
          <w:tcPr>
            <w:tcW w:w="514" w:type="pct"/>
            <w:vMerge w:val="restart"/>
            <w:shd w:val="clear" w:color="auto" w:fill="E2EFD9"/>
          </w:tcPr>
          <w:p w14:paraId="4FFC7DED"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Intro VR</w:t>
            </w:r>
          </w:p>
          <w:p w14:paraId="2477BACD" w14:textId="77777777" w:rsidR="003074DD" w:rsidRPr="003074DD" w:rsidRDefault="003074DD" w:rsidP="003074DD">
            <w:pPr>
              <w:spacing w:line="240" w:lineRule="auto"/>
              <w:rPr>
                <w:rFonts w:ascii="Calibri" w:eastAsia="Calibri" w:hAnsi="Calibri" w:cs="Arial"/>
                <w:color w:val="auto"/>
                <w:kern w:val="0"/>
                <w:szCs w:val="18"/>
                <w14:ligatures w14:val="none"/>
              </w:rPr>
            </w:pPr>
          </w:p>
          <w:p w14:paraId="20460BD0"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(25 Min.)</w:t>
            </w:r>
          </w:p>
          <w:p w14:paraId="3A3FED06" w14:textId="77777777" w:rsidR="003074DD" w:rsidRPr="003074DD" w:rsidRDefault="003074DD" w:rsidP="003074DD">
            <w:pPr>
              <w:spacing w:line="240" w:lineRule="auto"/>
              <w:rPr>
                <w:rFonts w:ascii="Calibri" w:eastAsia="Calibri" w:hAnsi="Calibri" w:cs="Arial"/>
                <w:color w:val="auto"/>
                <w:kern w:val="0"/>
                <w:szCs w:val="18"/>
                <w14:ligatures w14:val="none"/>
              </w:rPr>
            </w:pPr>
          </w:p>
        </w:tc>
        <w:tc>
          <w:tcPr>
            <w:tcW w:w="1177" w:type="pct"/>
            <w:vMerge w:val="restart"/>
          </w:tcPr>
          <w:p w14:paraId="4174DD71"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Technik selbstständig Kennenlernen</w:t>
            </w:r>
          </w:p>
          <w:p w14:paraId="3B5FFEDC"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color w:val="auto"/>
                <w:kern w:val="0"/>
                <w:szCs w:val="18"/>
                <w14:ligatures w14:val="none"/>
              </w:rPr>
              <w:t xml:space="preserve">Einführung in den Umgang mit VR-Brillen und Funktionen der App Open </w:t>
            </w:r>
            <w:proofErr w:type="spellStart"/>
            <w:r w:rsidRPr="003074DD">
              <w:rPr>
                <w:rFonts w:ascii="Calibri" w:eastAsia="Calibri" w:hAnsi="Calibri" w:cs="Arial"/>
                <w:color w:val="auto"/>
                <w:kern w:val="0"/>
                <w:szCs w:val="18"/>
                <w14:ligatures w14:val="none"/>
              </w:rPr>
              <w:t>Brush</w:t>
            </w:r>
            <w:proofErr w:type="spellEnd"/>
            <w:r w:rsidRPr="003074DD">
              <w:rPr>
                <w:rFonts w:ascii="Calibri" w:eastAsia="Calibri" w:hAnsi="Calibri" w:cs="Arial"/>
                <w:color w:val="auto"/>
                <w:kern w:val="0"/>
                <w:szCs w:val="18"/>
                <w14:ligatures w14:val="none"/>
              </w:rPr>
              <w:t xml:space="preserve"> kennenlernen:</w:t>
            </w:r>
          </w:p>
          <w:p w14:paraId="6CC10A59"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Farben festlegen (pro Person eine)</w:t>
            </w:r>
          </w:p>
          <w:p w14:paraId="44B6DCA9"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Pinselstrich einstellen</w:t>
            </w:r>
          </w:p>
          <w:p w14:paraId="363C21A0"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Radieren</w:t>
            </w:r>
          </w:p>
          <w:p w14:paraId="3BE2D5FC" w14:textId="77777777" w:rsidR="003074DD" w:rsidRPr="003074DD" w:rsidRDefault="003074DD" w:rsidP="003074DD">
            <w:pPr>
              <w:numPr>
                <w:ilvl w:val="0"/>
                <w:numId w:val="10"/>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skalieren: Sketch vergrößern und verkleinern</w:t>
            </w:r>
          </w:p>
          <w:p w14:paraId="0837FCBE" w14:textId="77777777" w:rsidR="003074DD" w:rsidRPr="003074DD" w:rsidRDefault="003074DD" w:rsidP="003074DD">
            <w:pPr>
              <w:numPr>
                <w:ilvl w:val="0"/>
                <w:numId w:val="10"/>
              </w:numPr>
              <w:spacing w:after="12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Sketch löschen </w:t>
            </w:r>
          </w:p>
        </w:tc>
        <w:tc>
          <w:tcPr>
            <w:tcW w:w="1618" w:type="pct"/>
            <w:tcBorders>
              <w:top w:val="double" w:sz="4" w:space="0" w:color="auto"/>
              <w:bottom w:val="double" w:sz="4" w:space="0" w:color="auto"/>
            </w:tcBorders>
          </w:tcPr>
          <w:p w14:paraId="66E7B07B" w14:textId="77777777" w:rsidR="003074DD" w:rsidRPr="003074DD"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r w:rsidRPr="003074DD">
              <w:rPr>
                <w:rFonts w:ascii="Calibri" w:eastAsia="Calibri" w:hAnsi="Calibri" w:cs="Arial"/>
                <w:color w:val="auto"/>
                <w:kern w:val="0"/>
                <w:szCs w:val="18"/>
                <w14:ligatures w14:val="none"/>
              </w:rPr>
              <w:t xml:space="preserve"> in verteilten Bewegungsflächen mit je einer VR-Brillen:</w:t>
            </w:r>
          </w:p>
          <w:p w14:paraId="616A4602" w14:textId="77777777" w:rsidR="003074DD" w:rsidRPr="003074DD" w:rsidRDefault="003074DD" w:rsidP="003074DD">
            <w:pPr>
              <w:numPr>
                <w:ilvl w:val="0"/>
                <w:numId w:val="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Teamfindung </w:t>
            </w:r>
          </w:p>
          <w:p w14:paraId="450CA713" w14:textId="77777777" w:rsidR="003074DD" w:rsidRPr="003074DD" w:rsidRDefault="003074DD" w:rsidP="003074DD">
            <w:pPr>
              <w:numPr>
                <w:ilvl w:val="0"/>
                <w:numId w:val="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Gemeinsam die Technikkarten anschauen und Fragen klären. </w:t>
            </w:r>
          </w:p>
          <w:p w14:paraId="11725068"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Selbstständiges Kennenlernen der App Open </w:t>
            </w:r>
            <w:proofErr w:type="spellStart"/>
            <w:r w:rsidRPr="003074DD">
              <w:rPr>
                <w:rFonts w:ascii="Calibri" w:eastAsia="Calibri" w:hAnsi="Calibri" w:cs="Calibri"/>
                <w:color w:val="auto"/>
                <w:kern w:val="0"/>
                <w:szCs w:val="18"/>
                <w14:ligatures w14:val="none"/>
              </w:rPr>
              <w:t>Brush</w:t>
            </w:r>
            <w:proofErr w:type="spellEnd"/>
            <w:r w:rsidRPr="003074DD">
              <w:rPr>
                <w:rFonts w:ascii="Calibri" w:eastAsia="Calibri" w:hAnsi="Calibri" w:cs="Calibri"/>
                <w:color w:val="auto"/>
                <w:kern w:val="0"/>
                <w:szCs w:val="18"/>
                <w14:ligatures w14:val="none"/>
              </w:rPr>
              <w:t>.</w:t>
            </w:r>
          </w:p>
          <w:p w14:paraId="69836AB7" w14:textId="77777777" w:rsidR="003074DD" w:rsidRPr="003074DD" w:rsidRDefault="003074DD" w:rsidP="003074DD">
            <w:pPr>
              <w:numPr>
                <w:ilvl w:val="0"/>
                <w:numId w:val="4"/>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Hilfestellung beim Aufsetzen und einstellen der Brillen geben.</w:t>
            </w:r>
          </w:p>
          <w:p w14:paraId="71A1CC83" w14:textId="77777777" w:rsidR="003074DD" w:rsidRPr="003074DD" w:rsidRDefault="003074DD" w:rsidP="003074DD">
            <w:pPr>
              <w:spacing w:line="240" w:lineRule="auto"/>
              <w:ind w:left="170"/>
              <w:contextualSpacing/>
              <w:rPr>
                <w:rFonts w:ascii="Calibri" w:eastAsia="Calibri" w:hAnsi="Calibri" w:cs="Calibri"/>
                <w:color w:val="auto"/>
                <w:kern w:val="0"/>
                <w:szCs w:val="18"/>
                <w14:ligatures w14:val="none"/>
              </w:rPr>
            </w:pPr>
          </w:p>
        </w:tc>
        <w:tc>
          <w:tcPr>
            <w:tcW w:w="705" w:type="pct"/>
            <w:vMerge w:val="restart"/>
          </w:tcPr>
          <w:p w14:paraId="672FBC37"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Zu zweit eine VR-Brille inkl. Controller</w:t>
            </w:r>
          </w:p>
          <w:p w14:paraId="2D548949"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Technikkarten </w:t>
            </w:r>
          </w:p>
          <w:p w14:paraId="1F23804D"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Lernkartenset A+B</w:t>
            </w:r>
          </w:p>
          <w:p w14:paraId="2FFDC817" w14:textId="77777777" w:rsidR="003074DD" w:rsidRPr="003074DD" w:rsidRDefault="003074DD" w:rsidP="003074DD">
            <w:pPr>
              <w:numPr>
                <w:ilvl w:val="0"/>
                <w:numId w:val="4"/>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(siehe Playlist)</w:t>
            </w:r>
          </w:p>
          <w:p w14:paraId="35F1E416" w14:textId="77777777" w:rsidR="003074DD" w:rsidRPr="003074DD" w:rsidRDefault="003074DD" w:rsidP="003074DD">
            <w:pPr>
              <w:numPr>
                <w:ilvl w:val="0"/>
                <w:numId w:val="4"/>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Papier und 2 Stifte pro Team</w:t>
            </w:r>
            <w:r w:rsidRPr="003074DD">
              <w:rPr>
                <w:rFonts w:ascii="Calibri" w:eastAsia="Calibri" w:hAnsi="Calibri" w:cs="Arial"/>
                <w:color w:val="auto"/>
                <w:kern w:val="0"/>
                <w:szCs w:val="18"/>
                <w14:ligatures w14:val="none"/>
              </w:rPr>
              <w:br/>
            </w:r>
          </w:p>
        </w:tc>
        <w:tc>
          <w:tcPr>
            <w:tcW w:w="986" w:type="pct"/>
            <w:vMerge w:val="restart"/>
          </w:tcPr>
          <w:p w14:paraId="1BC7EFA5"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Gemeinsamen Start zur selbstständigen Arbeit mit dem Einführungsmaterial setzen.</w:t>
            </w:r>
          </w:p>
          <w:p w14:paraId="604143A3" w14:textId="77777777" w:rsidR="003074DD" w:rsidRPr="003074DD" w:rsidDel="009575AE"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773C4006" w14:textId="77777777" w:rsidTr="003074DD">
        <w:trPr>
          <w:trHeight w:val="398"/>
          <w:jc w:val="center"/>
        </w:trPr>
        <w:tc>
          <w:tcPr>
            <w:tcW w:w="514" w:type="pct"/>
            <w:vMerge/>
            <w:shd w:val="clear" w:color="auto" w:fill="E2EFD9"/>
          </w:tcPr>
          <w:p w14:paraId="4247E92F"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77" w:type="pct"/>
            <w:vMerge/>
            <w:tcBorders>
              <w:right w:val="double" w:sz="4" w:space="0" w:color="auto"/>
            </w:tcBorders>
          </w:tcPr>
          <w:p w14:paraId="5BC98E68"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8" w:type="pct"/>
            <w:tcBorders>
              <w:top w:val="double" w:sz="4" w:space="0" w:color="auto"/>
              <w:left w:val="double" w:sz="4" w:space="0" w:color="auto"/>
              <w:bottom w:val="double" w:sz="4" w:space="0" w:color="auto"/>
              <w:right w:val="double" w:sz="4" w:space="0" w:color="auto"/>
            </w:tcBorders>
            <w:vAlign w:val="center"/>
          </w:tcPr>
          <w:p w14:paraId="5E691FEB"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Technikkarten</w:t>
            </w:r>
          </w:p>
          <w:p w14:paraId="01FA690B"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shd w:val="clear" w:color="auto" w:fill="FFFFFF"/>
                <w14:ligatures w14:val="none"/>
              </w:rPr>
              <w:t>Lernkart</w:t>
            </w:r>
            <w:r w:rsidRPr="003074DD">
              <w:rPr>
                <w:rFonts w:ascii="Calibri" w:eastAsia="Calibri" w:hAnsi="Calibri" w:cs="Arial"/>
                <w:b/>
                <w:bCs/>
                <w:color w:val="auto"/>
                <w:kern w:val="0"/>
                <w:szCs w:val="18"/>
                <w14:ligatures w14:val="none"/>
              </w:rPr>
              <w:t xml:space="preserve">e </w:t>
            </w:r>
            <w:r w:rsidRPr="003074DD">
              <w:rPr>
                <w:rFonts w:ascii="Calibri" w:eastAsia="Calibri" w:hAnsi="Calibri" w:cs="Arial"/>
                <w:b/>
                <w:bCs/>
                <w:color w:val="auto"/>
                <w:kern w:val="0"/>
                <w:szCs w:val="18"/>
                <w:shd w:val="clear" w:color="auto" w:fill="FFFFFF"/>
                <w14:ligatures w14:val="none"/>
              </w:rPr>
              <w:t>1+2</w:t>
            </w:r>
          </w:p>
        </w:tc>
        <w:tc>
          <w:tcPr>
            <w:tcW w:w="705" w:type="pct"/>
            <w:vMerge/>
            <w:tcBorders>
              <w:left w:val="double" w:sz="4" w:space="0" w:color="auto"/>
            </w:tcBorders>
          </w:tcPr>
          <w:p w14:paraId="7E9C8955"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p>
        </w:tc>
        <w:tc>
          <w:tcPr>
            <w:tcW w:w="986" w:type="pct"/>
            <w:vMerge/>
          </w:tcPr>
          <w:p w14:paraId="564D86E1"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19AD961F" w14:textId="77777777" w:rsidTr="003074DD">
        <w:trPr>
          <w:trHeight w:val="1911"/>
          <w:jc w:val="center"/>
        </w:trPr>
        <w:tc>
          <w:tcPr>
            <w:tcW w:w="514" w:type="pct"/>
            <w:vMerge w:val="restart"/>
            <w:shd w:val="clear" w:color="auto" w:fill="E2EFD9"/>
          </w:tcPr>
          <w:p w14:paraId="5D7121A9"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lastRenderedPageBreak/>
              <w:t>Hauptteil 1</w:t>
            </w:r>
          </w:p>
          <w:p w14:paraId="5825376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tc>
        <w:tc>
          <w:tcPr>
            <w:tcW w:w="1177" w:type="pct"/>
            <w:vMerge w:val="restart"/>
          </w:tcPr>
          <w:p w14:paraId="26CBFAB6"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 xml:space="preserve">Arbeitsphase 1: </w:t>
            </w:r>
            <w:proofErr w:type="spellStart"/>
            <w:r w:rsidRPr="003074DD">
              <w:rPr>
                <w:rFonts w:ascii="Calibri" w:eastAsia="Calibri" w:hAnsi="Calibri" w:cs="Arial"/>
                <w:b/>
                <w:color w:val="auto"/>
                <w:kern w:val="0"/>
                <w:szCs w:val="18"/>
                <w14:ligatures w14:val="none"/>
              </w:rPr>
              <w:t>Raumwege</w:t>
            </w:r>
            <w:proofErr w:type="spellEnd"/>
          </w:p>
          <w:p w14:paraId="7A5DCEBD"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VR Bewegungsparcours für das Teammitglied gestaltet, welche dann mit dem Körper in Bewegung nachvollzogen werden. </w:t>
            </w:r>
          </w:p>
          <w:p w14:paraId="7BD11275"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
                <w:color w:val="auto"/>
                <w:kern w:val="0"/>
                <w:szCs w:val="18"/>
                <w14:ligatures w14:val="none"/>
              </w:rPr>
              <w:t xml:space="preserve">Ziel: </w:t>
            </w:r>
            <w:proofErr w:type="spellStart"/>
            <w:r w:rsidRPr="003074DD">
              <w:rPr>
                <w:rFonts w:ascii="Calibri" w:eastAsia="Calibri" w:hAnsi="Calibri" w:cs="Arial"/>
                <w:b/>
                <w:color w:val="auto"/>
                <w:kern w:val="0"/>
                <w:szCs w:val="18"/>
                <w14:ligatures w14:val="none"/>
              </w:rPr>
              <w:t>Raumwege</w:t>
            </w:r>
            <w:proofErr w:type="spellEnd"/>
            <w:r w:rsidRPr="003074DD">
              <w:rPr>
                <w:rFonts w:ascii="Calibri" w:eastAsia="Calibri" w:hAnsi="Calibri" w:cs="Arial"/>
                <w:b/>
                <w:color w:val="auto"/>
                <w:kern w:val="0"/>
                <w:szCs w:val="18"/>
                <w14:ligatures w14:val="none"/>
              </w:rPr>
              <w:t xml:space="preserve"> </w:t>
            </w:r>
            <w:r w:rsidRPr="003074DD">
              <w:rPr>
                <w:rFonts w:ascii="Calibri" w:eastAsia="Calibri" w:hAnsi="Calibri" w:cs="Arial"/>
                <w:bCs/>
                <w:color w:val="auto"/>
                <w:kern w:val="0"/>
                <w:szCs w:val="18"/>
                <w14:ligatures w14:val="none"/>
              </w:rPr>
              <w:t>(</w:t>
            </w:r>
            <w:r w:rsidRPr="003074DD">
              <w:rPr>
                <w:rFonts w:ascii="Calibri" w:eastAsia="Calibri" w:hAnsi="Calibri" w:cs="Arial"/>
                <w:color w:val="auto"/>
                <w:kern w:val="0"/>
                <w:szCs w:val="18"/>
                <w14:ligatures w14:val="none"/>
              </w:rPr>
              <w:t>eckig und rund) kennenlernen und erfinden.</w:t>
            </w:r>
          </w:p>
        </w:tc>
        <w:tc>
          <w:tcPr>
            <w:tcW w:w="1618" w:type="pct"/>
            <w:tcBorders>
              <w:top w:val="double" w:sz="4" w:space="0" w:color="auto"/>
              <w:bottom w:val="double" w:sz="4" w:space="0" w:color="auto"/>
            </w:tcBorders>
          </w:tcPr>
          <w:p w14:paraId="1EBDFEA1" w14:textId="77777777" w:rsidR="003074DD" w:rsidRPr="003074DD" w:rsidRDefault="003074DD" w:rsidP="003074DD">
            <w:pPr>
              <w:spacing w:after="160" w:line="259"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r w:rsidRPr="003074DD">
              <w:rPr>
                <w:rFonts w:ascii="Calibri" w:eastAsia="Calibri" w:hAnsi="Calibri" w:cs="Arial"/>
                <w:color w:val="auto"/>
                <w:kern w:val="0"/>
                <w:szCs w:val="18"/>
                <w14:ligatures w14:val="none"/>
              </w:rPr>
              <w:t xml:space="preserve"> in verteilten Bewegungsflächen </w:t>
            </w:r>
          </w:p>
          <w:p w14:paraId="79DE1E28"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Hinweis auf die jetzt zu bearbeitenden Lernkarten geben. </w:t>
            </w:r>
          </w:p>
          <w:p w14:paraId="5937E329"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Zeit für den Rollenwechsel ansagen!</w:t>
            </w:r>
          </w:p>
          <w:p w14:paraId="501274D5"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Gegebenenfalls Impulse für Bewegungsvarianz geben: z.B. Bewegungsrichtung.</w:t>
            </w:r>
          </w:p>
        </w:tc>
        <w:tc>
          <w:tcPr>
            <w:tcW w:w="705" w:type="pct"/>
            <w:vMerge w:val="restart"/>
          </w:tcPr>
          <w:p w14:paraId="6F190085"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VR-Brillen inkl. Controller behalten</w:t>
            </w:r>
          </w:p>
          <w:p w14:paraId="2D35D2CC" w14:textId="77777777" w:rsidR="003074DD" w:rsidRPr="003074DD" w:rsidRDefault="003074DD" w:rsidP="003074DD">
            <w:pPr>
              <w:numPr>
                <w:ilvl w:val="0"/>
                <w:numId w:val="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Papier und 2 Stift </w:t>
            </w:r>
          </w:p>
          <w:p w14:paraId="04E4A5EB" w14:textId="77777777" w:rsidR="003074DD" w:rsidRPr="003074DD" w:rsidRDefault="003074DD" w:rsidP="003074DD">
            <w:pPr>
              <w:numPr>
                <w:ilvl w:val="0"/>
                <w:numId w:val="4"/>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Lernkarten  </w:t>
            </w:r>
          </w:p>
          <w:p w14:paraId="52BDD8A0" w14:textId="77777777" w:rsidR="003074DD" w:rsidRPr="003074DD" w:rsidRDefault="003074DD" w:rsidP="003074DD">
            <w:pPr>
              <w:numPr>
                <w:ilvl w:val="0"/>
                <w:numId w:val="4"/>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 (siehe Playlist)</w:t>
            </w:r>
          </w:p>
        </w:tc>
        <w:tc>
          <w:tcPr>
            <w:tcW w:w="986" w:type="pct"/>
            <w:vMerge w:val="restart"/>
          </w:tcPr>
          <w:p w14:paraId="582C4B10"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Darauf achten, dass die Musik nicht zu laut ist und das Gespräch in den Paaren noch möglich ist. </w:t>
            </w:r>
          </w:p>
          <w:p w14:paraId="364895F5"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Timing im Blick halten </w:t>
            </w:r>
          </w:p>
        </w:tc>
      </w:tr>
      <w:tr w:rsidR="003074DD" w:rsidRPr="003074DD" w14:paraId="6F860D0F" w14:textId="77777777" w:rsidTr="003074DD">
        <w:trPr>
          <w:trHeight w:val="474"/>
          <w:jc w:val="center"/>
        </w:trPr>
        <w:tc>
          <w:tcPr>
            <w:tcW w:w="514" w:type="pct"/>
            <w:vMerge/>
            <w:shd w:val="clear" w:color="auto" w:fill="E2EFD9"/>
          </w:tcPr>
          <w:p w14:paraId="3364ECFE"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77" w:type="pct"/>
            <w:vMerge/>
            <w:tcBorders>
              <w:right w:val="double" w:sz="4" w:space="0" w:color="auto"/>
            </w:tcBorders>
          </w:tcPr>
          <w:p w14:paraId="41E49BEC"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p>
        </w:tc>
        <w:tc>
          <w:tcPr>
            <w:tcW w:w="1618" w:type="pct"/>
            <w:tcBorders>
              <w:top w:val="double" w:sz="4" w:space="0" w:color="auto"/>
              <w:left w:val="double" w:sz="4" w:space="0" w:color="auto"/>
              <w:bottom w:val="double" w:sz="4" w:space="0" w:color="auto"/>
              <w:right w:val="double" w:sz="4" w:space="0" w:color="auto"/>
            </w:tcBorders>
            <w:vAlign w:val="center"/>
          </w:tcPr>
          <w:p w14:paraId="7A3E89CB" w14:textId="77777777" w:rsidR="003074DD" w:rsidRPr="003074DD" w:rsidRDefault="003074DD" w:rsidP="003074DD">
            <w:pPr>
              <w:spacing w:line="259"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3+4</w:t>
            </w:r>
          </w:p>
        </w:tc>
        <w:tc>
          <w:tcPr>
            <w:tcW w:w="705" w:type="pct"/>
            <w:vMerge/>
            <w:tcBorders>
              <w:left w:val="double" w:sz="4" w:space="0" w:color="auto"/>
            </w:tcBorders>
          </w:tcPr>
          <w:p w14:paraId="4C392183" w14:textId="77777777" w:rsidR="003074DD" w:rsidRPr="003074DD" w:rsidRDefault="003074DD" w:rsidP="003074DD">
            <w:pPr>
              <w:numPr>
                <w:ilvl w:val="0"/>
                <w:numId w:val="4"/>
              </w:numPr>
              <w:spacing w:after="160" w:line="259" w:lineRule="auto"/>
              <w:ind w:left="170" w:hanging="170"/>
              <w:contextualSpacing/>
              <w:rPr>
                <w:rFonts w:ascii="Calibri" w:eastAsia="Calibri" w:hAnsi="Calibri" w:cs="Calibri"/>
                <w:color w:val="auto"/>
                <w:kern w:val="0"/>
                <w:szCs w:val="18"/>
                <w14:ligatures w14:val="none"/>
              </w:rPr>
            </w:pPr>
          </w:p>
        </w:tc>
        <w:tc>
          <w:tcPr>
            <w:tcW w:w="986" w:type="pct"/>
            <w:vMerge/>
          </w:tcPr>
          <w:p w14:paraId="46C786AA"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4FB7A39B" w14:textId="77777777" w:rsidTr="003074DD">
        <w:trPr>
          <w:trHeight w:val="75"/>
          <w:jc w:val="center"/>
        </w:trPr>
        <w:tc>
          <w:tcPr>
            <w:tcW w:w="514" w:type="pct"/>
            <w:shd w:val="clear" w:color="auto" w:fill="E2EFD9"/>
          </w:tcPr>
          <w:p w14:paraId="04AFE879"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Reflexion 1</w:t>
            </w:r>
          </w:p>
          <w:p w14:paraId="6B760C59"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(Min.5)</w:t>
            </w:r>
          </w:p>
        </w:tc>
        <w:tc>
          <w:tcPr>
            <w:tcW w:w="1177" w:type="pct"/>
          </w:tcPr>
          <w:p w14:paraId="2AC49A7C"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Reflexion zum ersten Erleben der Virtuellen Realität</w:t>
            </w:r>
          </w:p>
          <w:p w14:paraId="53674D1B"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p>
        </w:tc>
        <w:tc>
          <w:tcPr>
            <w:tcW w:w="1618" w:type="pct"/>
            <w:tcBorders>
              <w:top w:val="double" w:sz="4" w:space="0" w:color="auto"/>
            </w:tcBorders>
          </w:tcPr>
          <w:p w14:paraId="3D05D847" w14:textId="77777777" w:rsidR="003074DD" w:rsidRPr="003074DD" w:rsidRDefault="003074DD" w:rsidP="003074DD">
            <w:pPr>
              <w:spacing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Zu zweit:</w:t>
            </w:r>
            <w:r w:rsidRPr="003074DD">
              <w:rPr>
                <w:rFonts w:ascii="Calibri" w:eastAsia="Calibri" w:hAnsi="Calibri" w:cs="Arial"/>
                <w:color w:val="auto"/>
                <w:kern w:val="0"/>
                <w:szCs w:val="18"/>
                <w14:ligatures w14:val="none"/>
              </w:rPr>
              <w:t xml:space="preserve"> Blitzlichtgespräch zur Orientierung in der App und Wahrnehmung der ersten Bewegungs-erfahrung in VR initiieren. </w:t>
            </w:r>
          </w:p>
        </w:tc>
        <w:tc>
          <w:tcPr>
            <w:tcW w:w="705" w:type="pct"/>
          </w:tcPr>
          <w:p w14:paraId="244702F9" w14:textId="77777777" w:rsidR="003074DD" w:rsidRPr="003074DD" w:rsidRDefault="003074DD" w:rsidP="003074DD">
            <w:pPr>
              <w:spacing w:line="259" w:lineRule="auto"/>
              <w:rPr>
                <w:rFonts w:ascii="Calibri" w:eastAsia="Calibri" w:hAnsi="Calibri" w:cs="Arial"/>
                <w:color w:val="auto"/>
                <w:kern w:val="0"/>
                <w:szCs w:val="18"/>
                <w14:ligatures w14:val="none"/>
              </w:rPr>
            </w:pPr>
          </w:p>
        </w:tc>
        <w:tc>
          <w:tcPr>
            <w:tcW w:w="986" w:type="pct"/>
          </w:tcPr>
          <w:p w14:paraId="5349C281"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leiser stellen, damit die Teams sich gut unterhalten können</w:t>
            </w:r>
          </w:p>
        </w:tc>
      </w:tr>
      <w:tr w:rsidR="003074DD" w:rsidRPr="003074DD" w14:paraId="016277F4" w14:textId="77777777" w:rsidTr="003074DD">
        <w:trPr>
          <w:trHeight w:val="1513"/>
          <w:jc w:val="center"/>
        </w:trPr>
        <w:tc>
          <w:tcPr>
            <w:tcW w:w="514" w:type="pct"/>
            <w:vMerge w:val="restart"/>
            <w:shd w:val="clear" w:color="auto" w:fill="E2EFD9"/>
          </w:tcPr>
          <w:p w14:paraId="530C5BDB"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Hauptteil 2</w:t>
            </w:r>
          </w:p>
          <w:p w14:paraId="1C2CC5A4"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(15 Min.)</w:t>
            </w:r>
          </w:p>
          <w:p w14:paraId="7CA6D953" w14:textId="77777777" w:rsidR="003074DD" w:rsidRPr="003074DD" w:rsidRDefault="003074DD" w:rsidP="003074DD">
            <w:pPr>
              <w:spacing w:line="240" w:lineRule="auto"/>
              <w:rPr>
                <w:rFonts w:ascii="Calibri" w:eastAsia="Calibri" w:hAnsi="Calibri" w:cs="Arial"/>
                <w:bCs/>
                <w:color w:val="auto"/>
                <w:kern w:val="0"/>
                <w:szCs w:val="18"/>
                <w14:ligatures w14:val="none"/>
              </w:rPr>
            </w:pPr>
          </w:p>
          <w:p w14:paraId="27EC4090" w14:textId="77777777" w:rsidR="003074DD" w:rsidRPr="003074DD" w:rsidRDefault="003074DD" w:rsidP="003074DD">
            <w:pPr>
              <w:spacing w:line="240" w:lineRule="auto"/>
              <w:rPr>
                <w:rFonts w:ascii="Calibri" w:eastAsia="Calibri" w:hAnsi="Calibri" w:cs="Arial"/>
                <w:bCs/>
                <w:color w:val="auto"/>
                <w:kern w:val="0"/>
                <w:szCs w:val="18"/>
                <w14:ligatures w14:val="none"/>
              </w:rPr>
            </w:pPr>
          </w:p>
        </w:tc>
        <w:tc>
          <w:tcPr>
            <w:tcW w:w="1177" w:type="pct"/>
            <w:vMerge w:val="restart"/>
          </w:tcPr>
          <w:p w14:paraId="2D758E15"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 xml:space="preserve">Zusammenfassende Gestaltungsaufgabe </w:t>
            </w:r>
          </w:p>
          <w:p w14:paraId="11D89732" w14:textId="77777777" w:rsidR="003074DD" w:rsidRPr="003074DD" w:rsidDel="004867BE" w:rsidRDefault="003074DD" w:rsidP="003074DD">
            <w:pPr>
              <w:spacing w:after="160" w:line="259" w:lineRule="auto"/>
              <w:rPr>
                <w:rFonts w:ascii="Calibri" w:eastAsia="Calibri" w:hAnsi="Calibri" w:cs="Arial"/>
                <w:b/>
                <w:color w:val="auto"/>
                <w:kern w:val="0"/>
                <w:szCs w:val="18"/>
                <w14:ligatures w14:val="none"/>
              </w:rPr>
            </w:pPr>
            <w:r w:rsidRPr="003074DD">
              <w:rPr>
                <w:rFonts w:ascii="Calibri" w:eastAsia="Calibri" w:hAnsi="Calibri" w:cs="Arial"/>
                <w:bCs/>
                <w:color w:val="auto"/>
                <w:kern w:val="0"/>
                <w:szCs w:val="18"/>
                <w14:ligatures w14:val="none"/>
              </w:rPr>
              <w:t xml:space="preserve">Minigestaltung aus unterschiedlichen Raum-wegen und Fortbewegungs-möglichkeiten </w:t>
            </w:r>
            <w:r w:rsidRPr="003074DD">
              <w:rPr>
                <w:rFonts w:ascii="Calibri" w:eastAsia="Calibri" w:hAnsi="Calibri" w:cs="Arial"/>
                <w:b/>
                <w:color w:val="auto"/>
                <w:kern w:val="0"/>
                <w:szCs w:val="18"/>
                <w14:ligatures w14:val="none"/>
              </w:rPr>
              <w:t>ohne VR</w:t>
            </w:r>
          </w:p>
        </w:tc>
        <w:tc>
          <w:tcPr>
            <w:tcW w:w="1618" w:type="pct"/>
            <w:tcBorders>
              <w:bottom w:val="double" w:sz="4" w:space="0" w:color="auto"/>
            </w:tcBorders>
          </w:tcPr>
          <w:p w14:paraId="3D2D0B4B" w14:textId="77777777" w:rsidR="003074DD" w:rsidRPr="003074DD" w:rsidRDefault="003074DD" w:rsidP="003074DD">
            <w:pPr>
              <w:spacing w:after="160" w:line="259"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r w:rsidRPr="003074DD">
              <w:rPr>
                <w:rFonts w:ascii="Calibri" w:eastAsia="Calibri" w:hAnsi="Calibri" w:cs="Arial"/>
                <w:color w:val="auto"/>
                <w:kern w:val="0"/>
                <w:szCs w:val="18"/>
                <w14:ligatures w14:val="none"/>
              </w:rPr>
              <w:t xml:space="preserve"> in verteilten Bewegungsflächen </w:t>
            </w:r>
          </w:p>
          <w:p w14:paraId="04170395"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Hinweis auf die jetzt zu bearbeitenden Lernkarten geben und darauf achten die Brillen sicher zur Seite zu legen.</w:t>
            </w:r>
          </w:p>
        </w:tc>
        <w:tc>
          <w:tcPr>
            <w:tcW w:w="705" w:type="pct"/>
            <w:vMerge w:val="restart"/>
          </w:tcPr>
          <w:p w14:paraId="01F11B9D" w14:textId="77777777" w:rsidR="003074DD" w:rsidRPr="003074DD" w:rsidRDefault="003074DD" w:rsidP="003074DD">
            <w:pPr>
              <w:numPr>
                <w:ilvl w:val="0"/>
                <w:numId w:val="7"/>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Musik: z.B. </w:t>
            </w:r>
            <w:proofErr w:type="spellStart"/>
            <w:r w:rsidRPr="003074DD">
              <w:rPr>
                <w:rFonts w:ascii="Calibri" w:eastAsia="Calibri" w:hAnsi="Calibri" w:cs="Calibri"/>
                <w:color w:val="auto"/>
                <w:kern w:val="0"/>
                <w:szCs w:val="18"/>
                <w14:ligatures w14:val="none"/>
              </w:rPr>
              <w:t>Takamagahara</w:t>
            </w:r>
            <w:proofErr w:type="spellEnd"/>
          </w:p>
        </w:tc>
        <w:tc>
          <w:tcPr>
            <w:tcW w:w="986" w:type="pct"/>
            <w:vMerge w:val="restart"/>
          </w:tcPr>
          <w:p w14:paraId="19BCF728"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Zwischenstände anschauen und Tipps geben</w:t>
            </w:r>
          </w:p>
        </w:tc>
      </w:tr>
      <w:tr w:rsidR="003074DD" w:rsidRPr="003074DD" w14:paraId="7E1F0F4A" w14:textId="77777777" w:rsidTr="003074DD">
        <w:trPr>
          <w:trHeight w:val="394"/>
          <w:jc w:val="center"/>
        </w:trPr>
        <w:tc>
          <w:tcPr>
            <w:tcW w:w="514" w:type="pct"/>
            <w:vMerge/>
            <w:shd w:val="clear" w:color="auto" w:fill="E2EFD9"/>
          </w:tcPr>
          <w:p w14:paraId="39A07B85"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77" w:type="pct"/>
            <w:vMerge/>
            <w:tcBorders>
              <w:right w:val="double" w:sz="4" w:space="0" w:color="auto"/>
            </w:tcBorders>
          </w:tcPr>
          <w:p w14:paraId="5CAF79C7"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p>
        </w:tc>
        <w:tc>
          <w:tcPr>
            <w:tcW w:w="1618" w:type="pct"/>
            <w:tcBorders>
              <w:top w:val="double" w:sz="4" w:space="0" w:color="auto"/>
              <w:left w:val="double" w:sz="4" w:space="0" w:color="auto"/>
              <w:bottom w:val="double" w:sz="4" w:space="0" w:color="auto"/>
              <w:right w:val="double" w:sz="4" w:space="0" w:color="auto"/>
            </w:tcBorders>
            <w:vAlign w:val="center"/>
          </w:tcPr>
          <w:p w14:paraId="52DFB224" w14:textId="77777777" w:rsidR="003074DD" w:rsidRPr="003074DD" w:rsidRDefault="003074DD" w:rsidP="003074DD">
            <w:pPr>
              <w:spacing w:line="259"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 5+6</w:t>
            </w:r>
          </w:p>
        </w:tc>
        <w:tc>
          <w:tcPr>
            <w:tcW w:w="705" w:type="pct"/>
            <w:vMerge/>
            <w:tcBorders>
              <w:left w:val="double" w:sz="4" w:space="0" w:color="auto"/>
            </w:tcBorders>
          </w:tcPr>
          <w:p w14:paraId="6AC1E9AA" w14:textId="77777777" w:rsidR="003074DD" w:rsidRPr="003074DD" w:rsidRDefault="003074DD" w:rsidP="003074DD">
            <w:pPr>
              <w:numPr>
                <w:ilvl w:val="0"/>
                <w:numId w:val="7"/>
              </w:numPr>
              <w:spacing w:after="160" w:line="259" w:lineRule="auto"/>
              <w:ind w:left="170" w:hanging="170"/>
              <w:contextualSpacing/>
              <w:rPr>
                <w:rFonts w:ascii="Calibri" w:eastAsia="Calibri" w:hAnsi="Calibri" w:cs="Calibri"/>
                <w:color w:val="auto"/>
                <w:kern w:val="0"/>
                <w:szCs w:val="18"/>
                <w14:ligatures w14:val="none"/>
              </w:rPr>
            </w:pPr>
          </w:p>
        </w:tc>
        <w:tc>
          <w:tcPr>
            <w:tcW w:w="986" w:type="pct"/>
            <w:vMerge/>
          </w:tcPr>
          <w:p w14:paraId="2C2E0FC0"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7CF5EA17" w14:textId="77777777" w:rsidTr="003074DD">
        <w:trPr>
          <w:trHeight w:val="953"/>
          <w:jc w:val="center"/>
        </w:trPr>
        <w:tc>
          <w:tcPr>
            <w:tcW w:w="514" w:type="pct"/>
            <w:shd w:val="clear" w:color="auto" w:fill="E2EFD9"/>
          </w:tcPr>
          <w:p w14:paraId="089A8239" w14:textId="77777777" w:rsidR="003074DD" w:rsidRPr="003074DD" w:rsidRDefault="003074DD" w:rsidP="003074DD">
            <w:pPr>
              <w:spacing w:line="240" w:lineRule="auto"/>
              <w:rPr>
                <w:rFonts w:ascii="Calibri" w:eastAsia="Calibri" w:hAnsi="Calibri" w:cs="Arial"/>
                <w:b/>
                <w:color w:val="auto"/>
                <w:kern w:val="0"/>
                <w:szCs w:val="18"/>
                <w14:ligatures w14:val="none"/>
              </w:rPr>
            </w:pPr>
            <w:proofErr w:type="spellStart"/>
            <w:r w:rsidRPr="003074DD">
              <w:rPr>
                <w:rFonts w:ascii="Calibri" w:eastAsia="Calibri" w:hAnsi="Calibri" w:cs="Arial"/>
                <w:b/>
                <w:color w:val="auto"/>
                <w:kern w:val="0"/>
                <w:szCs w:val="18"/>
                <w14:ligatures w14:val="none"/>
              </w:rPr>
              <w:t>Showing</w:t>
            </w:r>
            <w:proofErr w:type="spellEnd"/>
          </w:p>
          <w:p w14:paraId="2A826D65"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Cs/>
                <w:color w:val="auto"/>
                <w:kern w:val="0"/>
                <w:szCs w:val="18"/>
                <w14:ligatures w14:val="none"/>
              </w:rPr>
              <w:t>(5 Min.)</w:t>
            </w:r>
          </w:p>
        </w:tc>
        <w:tc>
          <w:tcPr>
            <w:tcW w:w="1177" w:type="pct"/>
          </w:tcPr>
          <w:p w14:paraId="68AB875E" w14:textId="77777777" w:rsidR="003074DD" w:rsidRPr="003074DD" w:rsidRDefault="003074DD" w:rsidP="003074DD">
            <w:pPr>
              <w:spacing w:after="160" w:line="259" w:lineRule="auto"/>
              <w:rPr>
                <w:rFonts w:ascii="Calibri" w:eastAsia="Calibri" w:hAnsi="Calibri" w:cs="Arial"/>
                <w:bCs/>
                <w:color w:val="auto"/>
                <w:kern w:val="0"/>
                <w:szCs w:val="18"/>
                <w14:ligatures w14:val="none"/>
              </w:rPr>
            </w:pPr>
            <w:r w:rsidRPr="003074DD">
              <w:rPr>
                <w:rFonts w:ascii="Calibri" w:eastAsia="Calibri" w:hAnsi="Calibri" w:cs="Arial"/>
                <w:b/>
                <w:color w:val="auto"/>
                <w:kern w:val="0"/>
                <w:szCs w:val="18"/>
                <w14:ligatures w14:val="none"/>
              </w:rPr>
              <w:t xml:space="preserve">Kurzes </w:t>
            </w:r>
            <w:proofErr w:type="spellStart"/>
            <w:r w:rsidRPr="003074DD">
              <w:rPr>
                <w:rFonts w:ascii="Calibri" w:eastAsia="Calibri" w:hAnsi="Calibri" w:cs="Arial"/>
                <w:b/>
                <w:color w:val="auto"/>
                <w:kern w:val="0"/>
                <w:szCs w:val="18"/>
                <w14:ligatures w14:val="none"/>
              </w:rPr>
              <w:t>Showing</w:t>
            </w:r>
            <w:proofErr w:type="spellEnd"/>
            <w:r w:rsidRPr="003074DD">
              <w:rPr>
                <w:rFonts w:ascii="Calibri" w:eastAsia="Calibri" w:hAnsi="Calibri" w:cs="Arial"/>
                <w:bCs/>
                <w:color w:val="auto"/>
                <w:kern w:val="0"/>
                <w:szCs w:val="18"/>
                <w14:ligatures w14:val="none"/>
              </w:rPr>
              <w:t xml:space="preserve"> der Zwischenergebnisse </w:t>
            </w:r>
          </w:p>
          <w:p w14:paraId="17750C86" w14:textId="77777777" w:rsidR="003074DD" w:rsidRPr="003074DD" w:rsidRDefault="003074DD" w:rsidP="003074DD">
            <w:pPr>
              <w:spacing w:after="60" w:line="259" w:lineRule="auto"/>
              <w:rPr>
                <w:rFonts w:ascii="Calibri" w:eastAsia="Calibri" w:hAnsi="Calibri" w:cs="Arial"/>
                <w:b/>
                <w:color w:val="auto"/>
                <w:kern w:val="0"/>
                <w:szCs w:val="18"/>
                <w14:ligatures w14:val="none"/>
              </w:rPr>
            </w:pPr>
            <w:r w:rsidRPr="003074DD">
              <w:rPr>
                <w:rFonts w:ascii="Calibri" w:eastAsia="Calibri" w:hAnsi="Calibri" w:cs="Arial"/>
                <w:bCs/>
                <w:color w:val="auto"/>
                <w:kern w:val="0"/>
                <w:szCs w:val="18"/>
                <w14:ligatures w14:val="none"/>
              </w:rPr>
              <w:t>Präsentieren und Reflektieren</w:t>
            </w:r>
          </w:p>
        </w:tc>
        <w:tc>
          <w:tcPr>
            <w:tcW w:w="1618" w:type="pct"/>
            <w:tcBorders>
              <w:top w:val="double" w:sz="4" w:space="0" w:color="auto"/>
            </w:tcBorders>
          </w:tcPr>
          <w:p w14:paraId="006E2F53"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Prinzip der offenen Bühne – die Gruppen zeigen ihre Gestaltungen an der Stelle an der sie geprobt haben – Reih um.</w:t>
            </w:r>
          </w:p>
        </w:tc>
        <w:tc>
          <w:tcPr>
            <w:tcW w:w="705" w:type="pct"/>
          </w:tcPr>
          <w:p w14:paraId="1E1A30F0" w14:textId="77777777" w:rsidR="003074DD" w:rsidRPr="003074DD" w:rsidRDefault="003074DD" w:rsidP="003074DD">
            <w:pPr>
              <w:numPr>
                <w:ilvl w:val="0"/>
                <w:numId w:val="17"/>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Musik: z.B. </w:t>
            </w:r>
            <w:proofErr w:type="spellStart"/>
            <w:r w:rsidRPr="003074DD">
              <w:rPr>
                <w:rFonts w:ascii="Calibri" w:eastAsia="Calibri" w:hAnsi="Calibri" w:cs="Calibri"/>
                <w:color w:val="auto"/>
                <w:kern w:val="0"/>
                <w:szCs w:val="18"/>
                <w14:ligatures w14:val="none"/>
              </w:rPr>
              <w:t>Takamagahara</w:t>
            </w:r>
            <w:proofErr w:type="spellEnd"/>
          </w:p>
        </w:tc>
        <w:tc>
          <w:tcPr>
            <w:tcW w:w="986" w:type="pct"/>
          </w:tcPr>
          <w:p w14:paraId="6DD419FD"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Zügig die jeweils nächste Gruppe </w:t>
            </w:r>
            <w:proofErr w:type="spellStart"/>
            <w:r w:rsidRPr="003074DD">
              <w:rPr>
                <w:rFonts w:ascii="Calibri" w:eastAsia="Calibri" w:hAnsi="Calibri" w:cs="Arial"/>
                <w:color w:val="auto"/>
                <w:kern w:val="0"/>
                <w:szCs w:val="18"/>
                <w14:ligatures w14:val="none"/>
              </w:rPr>
              <w:t>einzählen</w:t>
            </w:r>
            <w:proofErr w:type="spellEnd"/>
            <w:r w:rsidRPr="003074DD">
              <w:rPr>
                <w:rFonts w:ascii="Calibri" w:eastAsia="Calibri" w:hAnsi="Calibri" w:cs="Arial"/>
                <w:color w:val="auto"/>
                <w:kern w:val="0"/>
                <w:szCs w:val="18"/>
                <w14:ligatures w14:val="none"/>
              </w:rPr>
              <w:t xml:space="preserve"> – fliegender Wechsel! </w:t>
            </w:r>
          </w:p>
        </w:tc>
      </w:tr>
      <w:tr w:rsidR="003074DD" w:rsidRPr="003074DD" w14:paraId="3E89718C" w14:textId="77777777" w:rsidTr="003074DD">
        <w:trPr>
          <w:trHeight w:val="1556"/>
          <w:jc w:val="center"/>
        </w:trPr>
        <w:tc>
          <w:tcPr>
            <w:tcW w:w="514" w:type="pct"/>
            <w:shd w:val="clear" w:color="auto" w:fill="E2EFD9"/>
          </w:tcPr>
          <w:p w14:paraId="01228199"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lastRenderedPageBreak/>
              <w:t>Abschluss</w:t>
            </w:r>
          </w:p>
          <w:p w14:paraId="23D28D32" w14:textId="77777777" w:rsidR="003074DD" w:rsidRPr="003074DD" w:rsidRDefault="003074DD" w:rsidP="003074DD">
            <w:pPr>
              <w:spacing w:line="240" w:lineRule="auto"/>
              <w:rPr>
                <w:rFonts w:ascii="Calibri" w:eastAsia="Calibri" w:hAnsi="Calibri" w:cs="Arial"/>
                <w:bCs/>
                <w:color w:val="auto"/>
                <w:kern w:val="0"/>
                <w:szCs w:val="18"/>
                <w14:ligatures w14:val="none"/>
              </w:rPr>
            </w:pPr>
            <w:r w:rsidRPr="003074DD">
              <w:rPr>
                <w:rFonts w:ascii="Calibri" w:eastAsia="Calibri" w:hAnsi="Calibri" w:cs="Arial"/>
                <w:bCs/>
                <w:color w:val="auto"/>
                <w:kern w:val="0"/>
                <w:szCs w:val="18"/>
                <w14:ligatures w14:val="none"/>
              </w:rPr>
              <w:t>(5 Min.)</w:t>
            </w:r>
          </w:p>
        </w:tc>
        <w:tc>
          <w:tcPr>
            <w:tcW w:w="1177" w:type="pct"/>
          </w:tcPr>
          <w:p w14:paraId="5F7F7CFF"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000000"/>
                <w:kern w:val="0"/>
                <w:szCs w:val="18"/>
                <w14:ligatures w14:val="none"/>
              </w:rPr>
              <w:t>Abschlusskreis für Blitzlichtreflexion anleiten</w:t>
            </w:r>
          </w:p>
        </w:tc>
        <w:tc>
          <w:tcPr>
            <w:tcW w:w="1618" w:type="pct"/>
          </w:tcPr>
          <w:p w14:paraId="38EB3311" w14:textId="77777777" w:rsidR="003074DD" w:rsidRPr="003074DD" w:rsidRDefault="003074DD" w:rsidP="003074DD">
            <w:pPr>
              <w:spacing w:after="160" w:line="259" w:lineRule="auto"/>
              <w:rPr>
                <w:rFonts w:ascii="Calibri" w:eastAsia="Calibri" w:hAnsi="Calibri" w:cs="Arial"/>
                <w:color w:val="000000"/>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Sitzkreis</w:t>
            </w:r>
          </w:p>
          <w:p w14:paraId="3212EF0A" w14:textId="77777777" w:rsidR="003074DD" w:rsidRPr="003074DD" w:rsidRDefault="003074DD" w:rsidP="003074DD">
            <w:pPr>
              <w:spacing w:after="160" w:line="259"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 xml:space="preserve">Welche </w:t>
            </w:r>
            <w:proofErr w:type="spellStart"/>
            <w:r w:rsidRPr="003074DD">
              <w:rPr>
                <w:rFonts w:ascii="Calibri" w:eastAsia="Calibri" w:hAnsi="Calibri" w:cs="Arial"/>
                <w:color w:val="000000"/>
                <w:kern w:val="0"/>
                <w:szCs w:val="18"/>
                <w14:ligatures w14:val="none"/>
              </w:rPr>
              <w:t>Raumwege</w:t>
            </w:r>
            <w:proofErr w:type="spellEnd"/>
            <w:r w:rsidRPr="003074DD">
              <w:rPr>
                <w:rFonts w:ascii="Calibri" w:eastAsia="Calibri" w:hAnsi="Calibri" w:cs="Arial"/>
                <w:color w:val="000000"/>
                <w:kern w:val="0"/>
                <w:szCs w:val="18"/>
                <w14:ligatures w14:val="none"/>
              </w:rPr>
              <w:t xml:space="preserve"> habt ihr bei den anderen gesehen? Könnt ihr sie nachzeichnen?</w:t>
            </w:r>
          </w:p>
          <w:p w14:paraId="1B6920A3" w14:textId="77777777" w:rsidR="003074DD" w:rsidRPr="003074DD" w:rsidRDefault="003074DD" w:rsidP="003074DD">
            <w:pPr>
              <w:spacing w:after="160" w:line="259"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Wie habt ihr die Bewegung in VR erfahren?</w:t>
            </w:r>
          </w:p>
          <w:p w14:paraId="2B15C410" w14:textId="77777777" w:rsidR="003074DD" w:rsidRPr="003074DD" w:rsidRDefault="003074DD" w:rsidP="003074DD">
            <w:pPr>
              <w:spacing w:after="60" w:line="259"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Zusammentragen von Reflexion 1 und Lernkarte 6 gemeinsam durchgehe</w:t>
            </w:r>
          </w:p>
        </w:tc>
        <w:tc>
          <w:tcPr>
            <w:tcW w:w="705" w:type="pct"/>
          </w:tcPr>
          <w:p w14:paraId="7D0F7226" w14:textId="77777777" w:rsidR="003074DD" w:rsidRPr="003074DD" w:rsidRDefault="003074DD" w:rsidP="003074DD">
            <w:pPr>
              <w:numPr>
                <w:ilvl w:val="0"/>
                <w:numId w:val="7"/>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Digitale Tafel zum Fest-halten der Raumspuren.</w:t>
            </w:r>
          </w:p>
        </w:tc>
        <w:tc>
          <w:tcPr>
            <w:tcW w:w="986" w:type="pct"/>
          </w:tcPr>
          <w:p w14:paraId="549B21ED"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Einzelne </w:t>
            </w:r>
            <w:proofErr w:type="spellStart"/>
            <w:r w:rsidRPr="003074DD">
              <w:rPr>
                <w:rFonts w:ascii="Calibri" w:eastAsia="Calibri" w:hAnsi="Calibri" w:cs="Arial"/>
                <w:color w:val="auto"/>
                <w:kern w:val="0"/>
                <w:szCs w:val="18"/>
                <w14:ligatures w14:val="none"/>
              </w:rPr>
              <w:t>SuS</w:t>
            </w:r>
            <w:proofErr w:type="spellEnd"/>
            <w:r w:rsidRPr="003074DD">
              <w:rPr>
                <w:rFonts w:ascii="Calibri" w:eastAsia="Calibri" w:hAnsi="Calibri" w:cs="Arial"/>
                <w:color w:val="auto"/>
                <w:kern w:val="0"/>
                <w:szCs w:val="18"/>
                <w14:ligatures w14:val="none"/>
              </w:rPr>
              <w:t xml:space="preserve"> am White Spuren zeichnen lassen. </w:t>
            </w:r>
          </w:p>
          <w:p w14:paraId="5E716054"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7324669F" w14:textId="77777777" w:rsidTr="003074DD">
        <w:trPr>
          <w:trHeight w:val="648"/>
          <w:jc w:val="center"/>
        </w:trPr>
        <w:tc>
          <w:tcPr>
            <w:tcW w:w="514" w:type="pct"/>
            <w:shd w:val="clear" w:color="auto" w:fill="E2EFD9"/>
          </w:tcPr>
          <w:p w14:paraId="39D5EB71"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Abbau</w:t>
            </w:r>
          </w:p>
          <w:p w14:paraId="5EB610E3"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Cs/>
                <w:color w:val="000000"/>
                <w:kern w:val="0"/>
                <w:szCs w:val="18"/>
                <w14:ligatures w14:val="none"/>
              </w:rPr>
              <w:t>(5 Min.)</w:t>
            </w:r>
          </w:p>
        </w:tc>
        <w:tc>
          <w:tcPr>
            <w:tcW w:w="1177" w:type="pct"/>
          </w:tcPr>
          <w:p w14:paraId="09B2AF35"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A</w:t>
            </w:r>
            <w:r w:rsidRPr="003074DD">
              <w:rPr>
                <w:rFonts w:ascii="Calibri" w:eastAsia="Calibri" w:hAnsi="Calibri" w:cs="Arial"/>
                <w:b/>
                <w:bCs/>
                <w:color w:val="auto"/>
                <w:kern w:val="0"/>
                <w:szCs w:val="18"/>
                <w14:ligatures w14:val="none"/>
              </w:rPr>
              <w:t>ufräumen</w:t>
            </w:r>
          </w:p>
          <w:p w14:paraId="26F83675" w14:textId="77777777" w:rsidR="003074DD" w:rsidRPr="003074DD" w:rsidRDefault="003074DD" w:rsidP="003074DD">
            <w:pPr>
              <w:spacing w:after="160" w:line="259" w:lineRule="auto"/>
              <w:rPr>
                <w:rFonts w:ascii="Calibri" w:eastAsia="Calibri" w:hAnsi="Calibri" w:cs="Arial"/>
                <w:color w:val="000000"/>
                <w:kern w:val="0"/>
                <w:szCs w:val="18"/>
                <w14:ligatures w14:val="none"/>
              </w:rPr>
            </w:pPr>
            <w:r w:rsidRPr="003074DD">
              <w:rPr>
                <w:rFonts w:ascii="Calibri" w:eastAsia="Calibri" w:hAnsi="Calibri" w:cs="Arial"/>
                <w:color w:val="auto"/>
                <w:kern w:val="0"/>
                <w:szCs w:val="18"/>
                <w14:ligatures w14:val="none"/>
              </w:rPr>
              <w:t>Brillen Einsammeln und Verpacken</w:t>
            </w:r>
          </w:p>
        </w:tc>
        <w:tc>
          <w:tcPr>
            <w:tcW w:w="1618" w:type="pct"/>
          </w:tcPr>
          <w:p w14:paraId="1B4DF4CE" w14:textId="77777777" w:rsidR="003074DD" w:rsidRPr="003074DD" w:rsidRDefault="003074DD" w:rsidP="003074DD">
            <w:pPr>
              <w:spacing w:after="160" w:line="240" w:lineRule="auto"/>
              <w:rPr>
                <w:rFonts w:ascii="Calibri" w:eastAsia="Calibri" w:hAnsi="Calibri" w:cs="Arial"/>
                <w:b/>
                <w:bCs/>
                <w:color w:val="000000"/>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p>
          <w:p w14:paraId="18B5558F" w14:textId="77777777" w:rsidR="003074DD" w:rsidRPr="003074DD" w:rsidRDefault="003074DD" w:rsidP="003074DD">
            <w:pPr>
              <w:spacing w:after="60" w:line="259"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Speichern oder löschen der Zeichnungen und Brillen inkl. Controller zurückbringen und verpacken.</w:t>
            </w:r>
          </w:p>
        </w:tc>
        <w:tc>
          <w:tcPr>
            <w:tcW w:w="705" w:type="pct"/>
          </w:tcPr>
          <w:p w14:paraId="7FA016CD"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Boxen für Material</w:t>
            </w:r>
          </w:p>
          <w:p w14:paraId="3B97BE18"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c>
          <w:tcPr>
            <w:tcW w:w="986" w:type="pct"/>
          </w:tcPr>
          <w:p w14:paraId="47646FDE"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Brillen einsammeln, ausschalten und mit jeweiligen Controllern verpacken.</w:t>
            </w:r>
          </w:p>
        </w:tc>
      </w:tr>
    </w:tbl>
    <w:p w14:paraId="5681CCD5" w14:textId="77777777" w:rsidR="003074DD" w:rsidRPr="003074DD" w:rsidRDefault="003074DD" w:rsidP="003074DD">
      <w:pPr>
        <w:spacing w:after="160" w:line="259" w:lineRule="auto"/>
        <w:rPr>
          <w:rFonts w:ascii="Calibri" w:eastAsia="Calibri" w:hAnsi="Calibri" w:cs="Arial"/>
          <w:b/>
          <w:bCs/>
          <w:color w:val="auto"/>
          <w:kern w:val="0"/>
          <w:szCs w:val="18"/>
          <w:u w:val="single"/>
          <w14:ligatures w14:val="none"/>
        </w:rPr>
      </w:pPr>
    </w:p>
    <w:p w14:paraId="4C9BF6F2" w14:textId="77777777" w:rsidR="003074DD" w:rsidRPr="003074DD" w:rsidRDefault="003074DD" w:rsidP="003074DD">
      <w:pPr>
        <w:spacing w:after="160" w:line="259" w:lineRule="auto"/>
        <w:rPr>
          <w:rFonts w:ascii="Calibri" w:eastAsia="Calibri" w:hAnsi="Calibri" w:cs="Arial"/>
          <w:b/>
          <w:bCs/>
          <w:color w:val="auto"/>
          <w:kern w:val="0"/>
          <w:szCs w:val="18"/>
          <w:u w:val="single"/>
          <w14:ligatures w14:val="none"/>
        </w:rPr>
      </w:pPr>
      <w:r w:rsidRPr="003074DD">
        <w:rPr>
          <w:rFonts w:ascii="Calibri" w:eastAsia="Calibri" w:hAnsi="Calibri" w:cs="Arial"/>
          <w:b/>
          <w:bCs/>
          <w:color w:val="auto"/>
          <w:kern w:val="0"/>
          <w:szCs w:val="18"/>
          <w:u w:val="single"/>
          <w14:ligatures w14:val="none"/>
        </w:rPr>
        <w:br w:type="page"/>
      </w:r>
    </w:p>
    <w:p w14:paraId="165D8D84" w14:textId="77777777" w:rsidR="003074DD" w:rsidRPr="00AD6CA7" w:rsidRDefault="003074DD" w:rsidP="00AD6CA7">
      <w:pPr>
        <w:pStyle w:val="berschrift3"/>
        <w:rPr>
          <w:rFonts w:eastAsia="Times New Roman"/>
          <w:sz w:val="24"/>
          <w:szCs w:val="24"/>
          <w:u w:val="single"/>
        </w:rPr>
      </w:pPr>
      <w:bookmarkStart w:id="59" w:name="_Toc220077498"/>
      <w:bookmarkStart w:id="60" w:name="_Toc220078909"/>
      <w:bookmarkStart w:id="61" w:name="_Toc222756221"/>
      <w:r w:rsidRPr="00AD6CA7">
        <w:rPr>
          <w:rFonts w:eastAsia="Times New Roman"/>
          <w:sz w:val="24"/>
          <w:szCs w:val="24"/>
        </w:rPr>
        <w:lastRenderedPageBreak/>
        <w:t xml:space="preserve">Unterrichtseinheit 2: Vertiefende Arbeit in VR – </w:t>
      </w:r>
      <w:proofErr w:type="spellStart"/>
      <w:r w:rsidRPr="00AD6CA7">
        <w:rPr>
          <w:rFonts w:eastAsia="Times New Roman"/>
          <w:sz w:val="24"/>
          <w:szCs w:val="24"/>
        </w:rPr>
        <w:t>Raumwege</w:t>
      </w:r>
      <w:proofErr w:type="spellEnd"/>
      <w:r w:rsidRPr="00AD6CA7">
        <w:rPr>
          <w:rFonts w:eastAsia="Times New Roman"/>
          <w:sz w:val="24"/>
          <w:szCs w:val="24"/>
        </w:rPr>
        <w:t xml:space="preserve"> und Raumformen</w:t>
      </w:r>
      <w:bookmarkEnd w:id="59"/>
      <w:bookmarkEnd w:id="60"/>
      <w:bookmarkEnd w:id="61"/>
    </w:p>
    <w:tbl>
      <w:tblPr>
        <w:tblW w:w="5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0"/>
        <w:gridCol w:w="2268"/>
        <w:gridCol w:w="3115"/>
        <w:gridCol w:w="1360"/>
        <w:gridCol w:w="1900"/>
      </w:tblGrid>
      <w:tr w:rsidR="003074DD" w:rsidRPr="003074DD" w14:paraId="4FCEFA03" w14:textId="77777777" w:rsidTr="00F0410C">
        <w:trPr>
          <w:trHeight w:val="191"/>
          <w:tblHeader/>
          <w:jc w:val="center"/>
        </w:trPr>
        <w:tc>
          <w:tcPr>
            <w:tcW w:w="514" w:type="pct"/>
            <w:shd w:val="clear" w:color="auto" w:fill="92D050"/>
          </w:tcPr>
          <w:p w14:paraId="1E0AAE23" w14:textId="77777777" w:rsidR="003074DD" w:rsidRPr="003074DD" w:rsidRDefault="003074DD" w:rsidP="003074DD">
            <w:pPr>
              <w:spacing w:after="160" w:line="240" w:lineRule="auto"/>
              <w:jc w:val="center"/>
              <w:rPr>
                <w:rFonts w:ascii="Calibri" w:eastAsia="Calibri" w:hAnsi="Calibri" w:cs="Arial"/>
                <w:b/>
                <w:color w:val="auto"/>
                <w:kern w:val="0"/>
                <w:szCs w:val="18"/>
                <w14:ligatures w14:val="none"/>
              </w:rPr>
            </w:pPr>
            <w:r w:rsidRPr="003074DD">
              <w:rPr>
                <w:rFonts w:ascii="Calibri" w:eastAsia="Calibri" w:hAnsi="Calibri" w:cs="Arial"/>
                <w:b/>
                <w:color w:val="auto"/>
                <w:kern w:val="0"/>
                <w:sz w:val="22"/>
                <w:szCs w:val="20"/>
                <w14:ligatures w14:val="none"/>
              </w:rPr>
              <w:t>Phasen und Zeit</w:t>
            </w:r>
          </w:p>
        </w:tc>
        <w:tc>
          <w:tcPr>
            <w:tcW w:w="1177" w:type="pct"/>
            <w:shd w:val="clear" w:color="auto" w:fill="92D050"/>
          </w:tcPr>
          <w:p w14:paraId="1AC73C80" w14:textId="77777777" w:rsidR="003074DD" w:rsidRPr="003074DD" w:rsidRDefault="003074DD" w:rsidP="003074DD">
            <w:pPr>
              <w:spacing w:after="160" w:line="240" w:lineRule="auto"/>
              <w:jc w:val="center"/>
              <w:rPr>
                <w:rFonts w:ascii="Calibri" w:eastAsia="Calibri" w:hAnsi="Calibri" w:cs="Arial"/>
                <w:b/>
                <w:color w:val="auto"/>
                <w:kern w:val="0"/>
                <w:szCs w:val="18"/>
                <w14:ligatures w14:val="none"/>
              </w:rPr>
            </w:pPr>
            <w:r w:rsidRPr="003074DD">
              <w:rPr>
                <w:rFonts w:ascii="Calibri" w:eastAsia="Calibri" w:hAnsi="Calibri" w:cs="Arial"/>
                <w:b/>
                <w:color w:val="auto"/>
                <w:kern w:val="0"/>
                <w:sz w:val="22"/>
                <w:szCs w:val="20"/>
                <w14:ligatures w14:val="none"/>
              </w:rPr>
              <w:t>Arbeitsschritte und Ziele</w:t>
            </w:r>
          </w:p>
        </w:tc>
        <w:tc>
          <w:tcPr>
            <w:tcW w:w="1617" w:type="pct"/>
            <w:shd w:val="clear" w:color="auto" w:fill="92D050"/>
          </w:tcPr>
          <w:p w14:paraId="6868AE6C" w14:textId="77777777" w:rsidR="003074DD" w:rsidRPr="003074DD" w:rsidRDefault="003074DD" w:rsidP="003074DD">
            <w:pPr>
              <w:tabs>
                <w:tab w:val="center" w:pos="1103"/>
              </w:tabs>
              <w:spacing w:line="240" w:lineRule="auto"/>
              <w:jc w:val="center"/>
              <w:rPr>
                <w:rFonts w:ascii="Calibri" w:eastAsia="Calibri" w:hAnsi="Calibri" w:cs="Arial"/>
                <w:b/>
                <w:color w:val="auto"/>
                <w:kern w:val="0"/>
                <w:sz w:val="22"/>
                <w:szCs w:val="20"/>
                <w14:ligatures w14:val="none"/>
              </w:rPr>
            </w:pPr>
            <w:r w:rsidRPr="003074DD">
              <w:rPr>
                <w:rFonts w:ascii="Calibri" w:eastAsia="Calibri" w:hAnsi="Calibri" w:cs="Arial"/>
                <w:b/>
                <w:color w:val="auto"/>
                <w:kern w:val="0"/>
                <w:sz w:val="22"/>
                <w:szCs w:val="20"/>
                <w14:ligatures w14:val="none"/>
              </w:rPr>
              <w:t>Anleitung / Moderation</w:t>
            </w:r>
          </w:p>
          <w:p w14:paraId="12F860B8" w14:textId="77777777" w:rsidR="003074DD" w:rsidRPr="003074DD" w:rsidRDefault="003074DD" w:rsidP="003074DD">
            <w:pPr>
              <w:spacing w:after="120" w:line="240" w:lineRule="auto"/>
              <w:jc w:val="center"/>
              <w:rPr>
                <w:rFonts w:ascii="Calibri" w:eastAsia="Calibri" w:hAnsi="Calibri" w:cs="Arial"/>
                <w:b/>
                <w:color w:val="auto"/>
                <w:kern w:val="0"/>
                <w:szCs w:val="18"/>
                <w14:ligatures w14:val="none"/>
              </w:rPr>
            </w:pPr>
            <w:r w:rsidRPr="003074DD">
              <w:rPr>
                <w:rFonts w:ascii="Calibri" w:eastAsia="Calibri" w:hAnsi="Calibri" w:cs="Arial"/>
                <w:b/>
                <w:color w:val="auto"/>
                <w:kern w:val="0"/>
                <w:sz w:val="22"/>
                <w:szCs w:val="20"/>
                <w14:ligatures w14:val="none"/>
              </w:rPr>
              <w:t>Kartensets</w:t>
            </w:r>
          </w:p>
        </w:tc>
        <w:tc>
          <w:tcPr>
            <w:tcW w:w="706" w:type="pct"/>
            <w:shd w:val="clear" w:color="auto" w:fill="92D050"/>
          </w:tcPr>
          <w:p w14:paraId="5DA33381" w14:textId="77777777" w:rsidR="003074DD" w:rsidRPr="003074DD" w:rsidRDefault="003074DD" w:rsidP="003074DD">
            <w:pPr>
              <w:spacing w:line="240" w:lineRule="auto"/>
              <w:jc w:val="center"/>
              <w:rPr>
                <w:rFonts w:ascii="Calibri" w:eastAsia="Calibri" w:hAnsi="Calibri" w:cs="Arial"/>
                <w:b/>
                <w:color w:val="auto"/>
                <w:kern w:val="0"/>
                <w:szCs w:val="18"/>
                <w14:ligatures w14:val="none"/>
              </w:rPr>
            </w:pPr>
            <w:r w:rsidRPr="003074DD">
              <w:rPr>
                <w:rFonts w:ascii="Calibri" w:eastAsia="Calibri" w:hAnsi="Calibri" w:cs="Arial"/>
                <w:b/>
                <w:color w:val="auto"/>
                <w:kern w:val="0"/>
                <w:sz w:val="22"/>
                <w:szCs w:val="20"/>
                <w14:ligatures w14:val="none"/>
              </w:rPr>
              <w:t>Material / Medien</w:t>
            </w:r>
          </w:p>
        </w:tc>
        <w:tc>
          <w:tcPr>
            <w:tcW w:w="986" w:type="pct"/>
            <w:shd w:val="clear" w:color="auto" w:fill="92D050"/>
          </w:tcPr>
          <w:p w14:paraId="58FBD2B3" w14:textId="77777777" w:rsidR="003074DD" w:rsidRPr="003074DD" w:rsidRDefault="003074DD" w:rsidP="003074DD">
            <w:pPr>
              <w:spacing w:after="160" w:line="240" w:lineRule="auto"/>
              <w:jc w:val="center"/>
              <w:rPr>
                <w:rFonts w:ascii="Calibri" w:eastAsia="Calibri" w:hAnsi="Calibri" w:cs="Arial"/>
                <w:b/>
                <w:color w:val="auto"/>
                <w:kern w:val="0"/>
                <w:szCs w:val="18"/>
                <w14:ligatures w14:val="none"/>
              </w:rPr>
            </w:pPr>
            <w:r w:rsidRPr="003074DD">
              <w:rPr>
                <w:rFonts w:ascii="Calibri" w:eastAsia="Calibri" w:hAnsi="Calibri" w:cs="Arial"/>
                <w:b/>
                <w:color w:val="auto"/>
                <w:kern w:val="0"/>
                <w:sz w:val="22"/>
                <w:szCs w:val="20"/>
                <w14:ligatures w14:val="none"/>
              </w:rPr>
              <w:t>Hinweise</w:t>
            </w:r>
          </w:p>
        </w:tc>
      </w:tr>
      <w:tr w:rsidR="003074DD" w:rsidRPr="003074DD" w14:paraId="257F0180" w14:textId="77777777" w:rsidTr="003074DD">
        <w:trPr>
          <w:trHeight w:val="1094"/>
          <w:jc w:val="center"/>
        </w:trPr>
        <w:tc>
          <w:tcPr>
            <w:tcW w:w="514" w:type="pct"/>
            <w:shd w:val="clear" w:color="auto" w:fill="E2EFD9"/>
          </w:tcPr>
          <w:p w14:paraId="525A2EE3"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Einstieg</w:t>
            </w:r>
          </w:p>
          <w:p w14:paraId="68C5A696"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(10 Min)</w:t>
            </w:r>
          </w:p>
        </w:tc>
        <w:tc>
          <w:tcPr>
            <w:tcW w:w="1177" w:type="pct"/>
          </w:tcPr>
          <w:p w14:paraId="0194A675"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Begrüßung, Vorstellung des Themas der zweiten Einheit:</w:t>
            </w:r>
          </w:p>
          <w:p w14:paraId="3EC28170" w14:textId="77777777" w:rsidR="003074DD" w:rsidRPr="003074DD"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Arial"/>
                <w:bCs/>
                <w:color w:val="auto"/>
                <w:kern w:val="0"/>
                <w:szCs w:val="18"/>
                <w14:ligatures w14:val="none"/>
              </w:rPr>
              <w:t xml:space="preserve">Bewegungserfahrungen in VR mit Fokus auf </w:t>
            </w:r>
            <w:proofErr w:type="spellStart"/>
            <w:r w:rsidRPr="003074DD">
              <w:rPr>
                <w:rFonts w:ascii="Calibri" w:eastAsia="Calibri" w:hAnsi="Calibri" w:cs="Arial"/>
                <w:bCs/>
                <w:color w:val="auto"/>
                <w:kern w:val="0"/>
                <w:szCs w:val="18"/>
                <w14:ligatures w14:val="none"/>
              </w:rPr>
              <w:t>Raumwege</w:t>
            </w:r>
            <w:proofErr w:type="spellEnd"/>
            <w:r w:rsidRPr="003074DD">
              <w:rPr>
                <w:rFonts w:ascii="Calibri" w:eastAsia="Calibri" w:hAnsi="Calibri" w:cs="Arial"/>
                <w:bCs/>
                <w:color w:val="auto"/>
                <w:kern w:val="0"/>
                <w:szCs w:val="18"/>
                <w14:ligatures w14:val="none"/>
              </w:rPr>
              <w:t xml:space="preserve"> und -formen.</w:t>
            </w:r>
          </w:p>
        </w:tc>
        <w:tc>
          <w:tcPr>
            <w:tcW w:w="1617" w:type="pct"/>
          </w:tcPr>
          <w:p w14:paraId="46EC829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Sitzhalbkreis</w:t>
            </w:r>
          </w:p>
          <w:p w14:paraId="7A5B15E0"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Blitzlichtreflexion: </w:t>
            </w:r>
          </w:p>
          <w:p w14:paraId="13631A9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Kurze Erinnerung an die erste Einheit</w:t>
            </w:r>
          </w:p>
        </w:tc>
        <w:tc>
          <w:tcPr>
            <w:tcW w:w="706" w:type="pct"/>
          </w:tcPr>
          <w:p w14:paraId="5C0052E5" w14:textId="77777777" w:rsidR="003074DD" w:rsidRPr="003074DD" w:rsidRDefault="003074DD" w:rsidP="003074DD">
            <w:pPr>
              <w:numPr>
                <w:ilvl w:val="0"/>
                <w:numId w:val="7"/>
              </w:numPr>
              <w:spacing w:after="120" w:line="240" w:lineRule="auto"/>
              <w:ind w:left="170" w:hanging="170"/>
              <w:contextualSpacing/>
              <w:rPr>
                <w:rFonts w:ascii="Calibri" w:eastAsia="Calibri" w:hAnsi="Calibri" w:cs="Calibri"/>
                <w:color w:val="auto"/>
                <w:kern w:val="0"/>
                <w:szCs w:val="18"/>
                <w:lang w:val="en-GB"/>
                <w14:ligatures w14:val="none"/>
              </w:rPr>
            </w:pPr>
            <w:r w:rsidRPr="003074DD">
              <w:rPr>
                <w:rFonts w:ascii="Calibri" w:eastAsia="Calibri" w:hAnsi="Calibri" w:cs="Calibri"/>
                <w:color w:val="auto"/>
                <w:kern w:val="0"/>
                <w:szCs w:val="18"/>
                <w:lang w:val="en-GB"/>
                <w14:ligatures w14:val="none"/>
              </w:rPr>
              <w:t xml:space="preserve">Lehr- und </w:t>
            </w:r>
            <w:r w:rsidRPr="003074DD">
              <w:rPr>
                <w:rFonts w:ascii="Calibri" w:eastAsia="Calibri" w:hAnsi="Calibri" w:cs="Calibri"/>
                <w:color w:val="auto"/>
                <w:kern w:val="0"/>
                <w:szCs w:val="18"/>
                <w14:ligatures w14:val="none"/>
              </w:rPr>
              <w:t>Lernkarten</w:t>
            </w:r>
          </w:p>
        </w:tc>
        <w:tc>
          <w:tcPr>
            <w:tcW w:w="986" w:type="pct"/>
          </w:tcPr>
          <w:p w14:paraId="137909F0" w14:textId="77777777" w:rsidR="003074DD" w:rsidRPr="003074DD" w:rsidDel="00DF6066" w:rsidRDefault="003074DD" w:rsidP="003074DD">
            <w:pPr>
              <w:spacing w:after="100" w:afterAutospacing="1"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Brillen, Controller,  Lernkarten, Papier und 2 Stifte liegen jeweils den abgesteckten Felder bereit.  </w:t>
            </w:r>
          </w:p>
        </w:tc>
      </w:tr>
      <w:tr w:rsidR="003074DD" w:rsidRPr="003074DD" w14:paraId="64C04C77" w14:textId="77777777" w:rsidTr="003074DD">
        <w:trPr>
          <w:trHeight w:val="990"/>
          <w:jc w:val="center"/>
        </w:trPr>
        <w:tc>
          <w:tcPr>
            <w:tcW w:w="514" w:type="pct"/>
            <w:vMerge w:val="restart"/>
            <w:shd w:val="clear" w:color="auto" w:fill="E2EFD9"/>
          </w:tcPr>
          <w:p w14:paraId="14693FA7"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Warm-up</w:t>
            </w:r>
          </w:p>
          <w:p w14:paraId="24BBAD55"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(5 Min.)</w:t>
            </w:r>
          </w:p>
        </w:tc>
        <w:tc>
          <w:tcPr>
            <w:tcW w:w="1177" w:type="pct"/>
            <w:vMerge w:val="restart"/>
          </w:tcPr>
          <w:p w14:paraId="4EF54A2E"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Einstimmung/ Allgemeine Erwärmung ohne VR-Brillen</w:t>
            </w:r>
          </w:p>
          <w:p w14:paraId="332B984F"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Exploration und Kennen-lernen unterschiedlicher Raumwegvariationen und Formen.</w:t>
            </w:r>
          </w:p>
          <w:p w14:paraId="2A7EE11F" w14:textId="77777777" w:rsidR="003074DD" w:rsidRPr="003074DD"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1-2 Impulse aus Warm-up Karten auswählen!</w:t>
            </w:r>
          </w:p>
        </w:tc>
        <w:tc>
          <w:tcPr>
            <w:tcW w:w="1617" w:type="pct"/>
            <w:tcBorders>
              <w:bottom w:val="double" w:sz="4" w:space="0" w:color="auto"/>
            </w:tcBorders>
          </w:tcPr>
          <w:p w14:paraId="608F349B"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bewegt sich durch die Halle </w:t>
            </w:r>
          </w:p>
          <w:p w14:paraId="70E2100C" w14:textId="77777777" w:rsidR="003074DD" w:rsidRPr="003074DD" w:rsidRDefault="003074DD" w:rsidP="003074DD">
            <w:pPr>
              <w:spacing w:after="12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Lehrkraft gibt Aufgaben und bewegt sich zu Beginn exemplarisch mit – zieht sich dann raus, um unterstützend zu moderieren.</w:t>
            </w:r>
          </w:p>
        </w:tc>
        <w:tc>
          <w:tcPr>
            <w:tcW w:w="706" w:type="pct"/>
            <w:vMerge w:val="restart"/>
          </w:tcPr>
          <w:p w14:paraId="2B8E9239"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178C63E9"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7FE194E4"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p w14:paraId="0C19F853"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Lehrkarten</w:t>
            </w:r>
            <w:r w:rsidRPr="003074DD">
              <w:rPr>
                <w:rFonts w:ascii="Calibri" w:eastAsia="Calibri" w:hAnsi="Calibri" w:cs="Calibri"/>
                <w:color w:val="auto"/>
                <w:kern w:val="0"/>
                <w:szCs w:val="18"/>
                <w14:ligatures w14:val="none"/>
              </w:rPr>
              <w:br/>
            </w:r>
          </w:p>
        </w:tc>
        <w:tc>
          <w:tcPr>
            <w:tcW w:w="986" w:type="pct"/>
            <w:vMerge w:val="restart"/>
          </w:tcPr>
          <w:p w14:paraId="5B58479E" w14:textId="77777777" w:rsidR="003074DD" w:rsidRPr="003074DD" w:rsidDel="00DF6066"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Bewegungsmotivation fördern und Impulse setzen, um Varianz zu fördern.</w:t>
            </w:r>
          </w:p>
        </w:tc>
      </w:tr>
      <w:tr w:rsidR="003074DD" w:rsidRPr="003074DD" w14:paraId="15DFD450" w14:textId="77777777" w:rsidTr="003074DD">
        <w:trPr>
          <w:trHeight w:val="383"/>
          <w:jc w:val="center"/>
        </w:trPr>
        <w:tc>
          <w:tcPr>
            <w:tcW w:w="514" w:type="pct"/>
            <w:vMerge/>
            <w:shd w:val="clear" w:color="auto" w:fill="E2EFD9"/>
          </w:tcPr>
          <w:p w14:paraId="404269CA"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77" w:type="pct"/>
            <w:vMerge/>
            <w:tcBorders>
              <w:right w:val="double" w:sz="4" w:space="0" w:color="auto"/>
            </w:tcBorders>
          </w:tcPr>
          <w:p w14:paraId="4EE14E30"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7" w:type="pct"/>
            <w:tcBorders>
              <w:top w:val="double" w:sz="4" w:space="0" w:color="auto"/>
              <w:left w:val="double" w:sz="4" w:space="0" w:color="auto"/>
              <w:bottom w:val="double" w:sz="4" w:space="0" w:color="auto"/>
              <w:right w:val="double" w:sz="4" w:space="0" w:color="auto"/>
            </w:tcBorders>
            <w:vAlign w:val="center"/>
          </w:tcPr>
          <w:p w14:paraId="34815F2E"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Lehrkarten Karte 4+ 5</w:t>
            </w:r>
          </w:p>
        </w:tc>
        <w:tc>
          <w:tcPr>
            <w:tcW w:w="706" w:type="pct"/>
            <w:vMerge/>
            <w:tcBorders>
              <w:left w:val="double" w:sz="4" w:space="0" w:color="auto"/>
            </w:tcBorders>
          </w:tcPr>
          <w:p w14:paraId="622D3616"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p>
        </w:tc>
        <w:tc>
          <w:tcPr>
            <w:tcW w:w="986" w:type="pct"/>
            <w:vMerge/>
          </w:tcPr>
          <w:p w14:paraId="7B80C3AE"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0DC05EFA" w14:textId="77777777" w:rsidTr="003074DD">
        <w:trPr>
          <w:trHeight w:val="1530"/>
          <w:jc w:val="center"/>
        </w:trPr>
        <w:tc>
          <w:tcPr>
            <w:tcW w:w="514" w:type="pct"/>
            <w:vMerge w:val="restart"/>
            <w:shd w:val="clear" w:color="auto" w:fill="E2EFD9"/>
          </w:tcPr>
          <w:p w14:paraId="46E0BC55"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Hauptteil 1</w:t>
            </w:r>
          </w:p>
          <w:p w14:paraId="36A5D65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(30 Min - 15 Min. pro Person) </w:t>
            </w:r>
          </w:p>
        </w:tc>
        <w:tc>
          <w:tcPr>
            <w:tcW w:w="1177" w:type="pct"/>
            <w:vMerge w:val="restart"/>
          </w:tcPr>
          <w:p w14:paraId="131D33DC"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Arbeitsphase 2 Raumformen:</w:t>
            </w:r>
          </w:p>
          <w:p w14:paraId="625B2762" w14:textId="77777777" w:rsidR="003074DD" w:rsidRPr="003074DD"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Abwechselnd werden in VR Parcours aus runden und später eckigen, geschlossene Raumformen gestaltet, welche mit dem Körper in Bewegung nachvollzogen werden. Die Formen werden auf unter-schiedlichen Ebenen (stehend, liegend, schwebend) und verteilt in den abgesteckten Flächen platziert! </w:t>
            </w:r>
          </w:p>
        </w:tc>
        <w:tc>
          <w:tcPr>
            <w:tcW w:w="1617" w:type="pct"/>
            <w:tcBorders>
              <w:top w:val="double" w:sz="4" w:space="0" w:color="auto"/>
              <w:bottom w:val="double" w:sz="4" w:space="0" w:color="auto"/>
            </w:tcBorders>
          </w:tcPr>
          <w:p w14:paraId="5E02B7BC" w14:textId="77777777" w:rsidR="003074DD" w:rsidRPr="003074DD"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r w:rsidRPr="003074DD">
              <w:rPr>
                <w:rFonts w:ascii="Calibri" w:eastAsia="Calibri" w:hAnsi="Calibri" w:cs="Arial"/>
                <w:color w:val="auto"/>
                <w:kern w:val="0"/>
                <w:szCs w:val="18"/>
                <w14:ligatures w14:val="none"/>
              </w:rPr>
              <w:t xml:space="preserve"> in verteilten Bewegungsflächen </w:t>
            </w:r>
          </w:p>
          <w:p w14:paraId="294F9F09"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Hinweis auf die jetzt zu bearbeitenden Lernkarten geben. </w:t>
            </w:r>
          </w:p>
          <w:p w14:paraId="6E94D9C8"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Zeit für den Rollenwechsel ansagen!</w:t>
            </w:r>
          </w:p>
          <w:p w14:paraId="5F73D2B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Gegebenenfalls Impulse für Bewegungsvarianz geben: z.B. unterschiedliche Ebenen und Körperteile  nutzen. </w:t>
            </w:r>
          </w:p>
        </w:tc>
        <w:tc>
          <w:tcPr>
            <w:tcW w:w="706" w:type="pct"/>
            <w:vMerge w:val="restart"/>
          </w:tcPr>
          <w:p w14:paraId="79681A2F" w14:textId="77777777" w:rsidR="003074DD" w:rsidRPr="003074DD" w:rsidRDefault="003074DD" w:rsidP="003074DD">
            <w:pPr>
              <w:numPr>
                <w:ilvl w:val="0"/>
                <w:numId w:val="1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VR-Brillen inkl. Controller </w:t>
            </w:r>
          </w:p>
          <w:p w14:paraId="29C17D81" w14:textId="77777777" w:rsidR="003074DD" w:rsidRPr="003074DD" w:rsidRDefault="003074DD" w:rsidP="003074DD">
            <w:pPr>
              <w:numPr>
                <w:ilvl w:val="0"/>
                <w:numId w:val="15"/>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Lernkarten</w:t>
            </w:r>
          </w:p>
          <w:p w14:paraId="7EF87E39" w14:textId="77777777" w:rsidR="003074DD" w:rsidRPr="003074DD" w:rsidRDefault="003074DD" w:rsidP="003074DD">
            <w:pPr>
              <w:numPr>
                <w:ilvl w:val="0"/>
                <w:numId w:val="15"/>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(siehe Playlist)</w:t>
            </w:r>
          </w:p>
          <w:p w14:paraId="1E0F5209"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p w14:paraId="4CCAEA87"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986" w:type="pct"/>
            <w:vMerge w:val="restart"/>
          </w:tcPr>
          <w:p w14:paraId="1F940CEB"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Die Wechsel zwischen rund und eckig musikalisch unterstützen. Dafür das Timing im Blick halten und Rollenwechsel ansagen. </w:t>
            </w:r>
          </w:p>
        </w:tc>
      </w:tr>
      <w:tr w:rsidR="003074DD" w:rsidRPr="003074DD" w14:paraId="4800F52C" w14:textId="77777777" w:rsidTr="003074DD">
        <w:trPr>
          <w:trHeight w:val="24"/>
          <w:jc w:val="center"/>
        </w:trPr>
        <w:tc>
          <w:tcPr>
            <w:tcW w:w="514" w:type="pct"/>
            <w:vMerge/>
            <w:shd w:val="clear" w:color="auto" w:fill="E2EFD9"/>
          </w:tcPr>
          <w:p w14:paraId="28085ADD"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77" w:type="pct"/>
            <w:vMerge/>
            <w:tcBorders>
              <w:right w:val="double" w:sz="4" w:space="0" w:color="auto"/>
            </w:tcBorders>
          </w:tcPr>
          <w:p w14:paraId="6392930B"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7" w:type="pct"/>
            <w:tcBorders>
              <w:top w:val="double" w:sz="4" w:space="0" w:color="auto"/>
              <w:left w:val="double" w:sz="4" w:space="0" w:color="auto"/>
              <w:bottom w:val="double" w:sz="4" w:space="0" w:color="auto"/>
              <w:right w:val="double" w:sz="4" w:space="0" w:color="auto"/>
            </w:tcBorders>
            <w:vAlign w:val="center"/>
          </w:tcPr>
          <w:p w14:paraId="09200722"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7-9</w:t>
            </w:r>
          </w:p>
        </w:tc>
        <w:tc>
          <w:tcPr>
            <w:tcW w:w="706" w:type="pct"/>
            <w:vMerge/>
            <w:tcBorders>
              <w:left w:val="double" w:sz="4" w:space="0" w:color="auto"/>
            </w:tcBorders>
          </w:tcPr>
          <w:p w14:paraId="2CBE59AD" w14:textId="77777777" w:rsidR="003074DD" w:rsidRPr="003074DD" w:rsidRDefault="003074DD" w:rsidP="003074DD">
            <w:pPr>
              <w:numPr>
                <w:ilvl w:val="0"/>
                <w:numId w:val="15"/>
              </w:numPr>
              <w:spacing w:after="160" w:line="240" w:lineRule="auto"/>
              <w:ind w:left="170" w:hanging="170"/>
              <w:contextualSpacing/>
              <w:rPr>
                <w:rFonts w:ascii="Calibri" w:eastAsia="Calibri" w:hAnsi="Calibri" w:cs="Calibri"/>
                <w:color w:val="auto"/>
                <w:kern w:val="0"/>
                <w:szCs w:val="18"/>
                <w14:ligatures w14:val="none"/>
              </w:rPr>
            </w:pPr>
          </w:p>
        </w:tc>
        <w:tc>
          <w:tcPr>
            <w:tcW w:w="986" w:type="pct"/>
            <w:vMerge/>
          </w:tcPr>
          <w:p w14:paraId="1D830FC7"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266F5390" w14:textId="77777777" w:rsidTr="003074DD">
        <w:trPr>
          <w:trHeight w:val="1300"/>
          <w:jc w:val="center"/>
        </w:trPr>
        <w:tc>
          <w:tcPr>
            <w:tcW w:w="514" w:type="pct"/>
            <w:vMerge w:val="restart"/>
            <w:shd w:val="clear" w:color="auto" w:fill="E2EFD9"/>
          </w:tcPr>
          <w:p w14:paraId="67CA7572"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Hauptteil 2</w:t>
            </w:r>
          </w:p>
          <w:p w14:paraId="5D0875CC"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p w14:paraId="289BF5B7" w14:textId="77777777" w:rsidR="003074DD" w:rsidRPr="003074DD" w:rsidRDefault="003074DD" w:rsidP="003074DD">
            <w:pPr>
              <w:spacing w:line="240" w:lineRule="auto"/>
              <w:rPr>
                <w:rFonts w:ascii="Calibri" w:eastAsia="Calibri" w:hAnsi="Calibri" w:cs="Arial"/>
                <w:b/>
                <w:color w:val="auto"/>
                <w:kern w:val="0"/>
                <w:szCs w:val="18"/>
                <w14:ligatures w14:val="none"/>
              </w:rPr>
            </w:pPr>
          </w:p>
          <w:p w14:paraId="022E48D2" w14:textId="77777777" w:rsidR="003074DD" w:rsidRPr="003074DD" w:rsidRDefault="003074DD" w:rsidP="003074DD">
            <w:pPr>
              <w:spacing w:line="240" w:lineRule="auto"/>
              <w:rPr>
                <w:rFonts w:ascii="Calibri" w:eastAsia="Calibri" w:hAnsi="Calibri" w:cs="Arial"/>
                <w:b/>
                <w:color w:val="auto"/>
                <w:kern w:val="0"/>
                <w:szCs w:val="18"/>
                <w14:ligatures w14:val="none"/>
              </w:rPr>
            </w:pPr>
          </w:p>
          <w:p w14:paraId="44AC63E0" w14:textId="77777777" w:rsidR="003074DD" w:rsidRPr="003074DD" w:rsidRDefault="003074DD" w:rsidP="003074DD">
            <w:pPr>
              <w:spacing w:line="240" w:lineRule="auto"/>
              <w:rPr>
                <w:rFonts w:ascii="Calibri" w:eastAsia="Calibri" w:hAnsi="Calibri" w:cs="Arial"/>
                <w:bCs/>
                <w:color w:val="auto"/>
                <w:kern w:val="0"/>
                <w:szCs w:val="18"/>
                <w14:ligatures w14:val="none"/>
              </w:rPr>
            </w:pPr>
          </w:p>
          <w:p w14:paraId="24805C13" w14:textId="77777777" w:rsidR="003074DD" w:rsidRPr="003074DD" w:rsidRDefault="003074DD" w:rsidP="003074DD">
            <w:pPr>
              <w:spacing w:line="240" w:lineRule="auto"/>
              <w:rPr>
                <w:rFonts w:ascii="Calibri" w:eastAsia="Calibri" w:hAnsi="Calibri" w:cs="Arial"/>
                <w:color w:val="auto"/>
                <w:kern w:val="0"/>
                <w:szCs w:val="18"/>
                <w14:ligatures w14:val="none"/>
              </w:rPr>
            </w:pPr>
          </w:p>
        </w:tc>
        <w:tc>
          <w:tcPr>
            <w:tcW w:w="1177" w:type="pct"/>
            <w:vMerge w:val="restart"/>
          </w:tcPr>
          <w:p w14:paraId="6B590B42"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 xml:space="preserve">Zusammenfassende Gestaltungsaufgabe </w:t>
            </w:r>
          </w:p>
          <w:p w14:paraId="5211D252"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Cs/>
                <w:color w:val="auto"/>
                <w:kern w:val="0"/>
                <w:szCs w:val="18"/>
                <w14:ligatures w14:val="none"/>
              </w:rPr>
              <w:t xml:space="preserve">Minigestaltung aus unterschiedlichen </w:t>
            </w:r>
            <w:r w:rsidRPr="003074DD">
              <w:rPr>
                <w:rFonts w:ascii="Calibri" w:eastAsia="Calibri" w:hAnsi="Calibri" w:cs="Arial"/>
                <w:bCs/>
                <w:color w:val="auto"/>
                <w:kern w:val="0"/>
                <w:szCs w:val="18"/>
                <w14:ligatures w14:val="none"/>
              </w:rPr>
              <w:lastRenderedPageBreak/>
              <w:t xml:space="preserve">Bewegungsformen und Qualitäten - </w:t>
            </w:r>
            <w:r w:rsidRPr="003074DD">
              <w:rPr>
                <w:rFonts w:ascii="Calibri" w:eastAsia="Calibri" w:hAnsi="Calibri" w:cs="Arial"/>
                <w:b/>
                <w:color w:val="auto"/>
                <w:kern w:val="0"/>
                <w:szCs w:val="18"/>
                <w14:ligatures w14:val="none"/>
              </w:rPr>
              <w:t>ohne VR.</w:t>
            </w:r>
          </w:p>
        </w:tc>
        <w:tc>
          <w:tcPr>
            <w:tcW w:w="1617" w:type="pct"/>
            <w:tcBorders>
              <w:top w:val="double" w:sz="4" w:space="0" w:color="auto"/>
              <w:bottom w:val="double" w:sz="4" w:space="0" w:color="auto"/>
            </w:tcBorders>
          </w:tcPr>
          <w:p w14:paraId="10BE6AA2" w14:textId="77777777" w:rsidR="003074DD" w:rsidRPr="003074DD"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b/>
                <w:bCs/>
                <w:color w:val="auto"/>
                <w:kern w:val="0"/>
                <w:szCs w:val="18"/>
                <w14:ligatures w14:val="none"/>
              </w:rPr>
              <w:lastRenderedPageBreak/>
              <w:t>Partner:innenarbeit</w:t>
            </w:r>
            <w:proofErr w:type="spellEnd"/>
            <w:r w:rsidRPr="003074DD">
              <w:rPr>
                <w:rFonts w:ascii="Calibri" w:eastAsia="Calibri" w:hAnsi="Calibri" w:cs="Arial"/>
                <w:color w:val="auto"/>
                <w:kern w:val="0"/>
                <w:szCs w:val="18"/>
                <w14:ligatures w14:val="none"/>
              </w:rPr>
              <w:t xml:space="preserve"> in verteilten Bewegungsflächen </w:t>
            </w:r>
          </w:p>
          <w:p w14:paraId="740D9055"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Hinweis auf die jetzt zu bearbeitenden Lernkarten geben und darauf achten die Brillen sicher zur Seite zu legen.</w:t>
            </w:r>
          </w:p>
          <w:p w14:paraId="4766F1A8" w14:textId="77777777" w:rsidR="003074DD" w:rsidRPr="003074DD" w:rsidRDefault="003074DD" w:rsidP="003074DD">
            <w:pPr>
              <w:spacing w:after="60" w:line="240"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lastRenderedPageBreak/>
              <w:t>Ein Ende für Gestaltung ansagen und die Übungsphase ankündigen!</w:t>
            </w:r>
          </w:p>
        </w:tc>
        <w:tc>
          <w:tcPr>
            <w:tcW w:w="706" w:type="pct"/>
            <w:vMerge w:val="restart"/>
          </w:tcPr>
          <w:p w14:paraId="53519FB5" w14:textId="77777777" w:rsidR="003074DD" w:rsidRPr="003074DD" w:rsidRDefault="003074DD" w:rsidP="003074DD">
            <w:pPr>
              <w:numPr>
                <w:ilvl w:val="0"/>
                <w:numId w:val="15"/>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lastRenderedPageBreak/>
              <w:t>Musik (siehe Playlist)</w:t>
            </w:r>
          </w:p>
          <w:p w14:paraId="7D68CF3F"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986" w:type="pct"/>
            <w:vMerge w:val="restart"/>
          </w:tcPr>
          <w:p w14:paraId="38E3A4B0"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Zwischenstände anschauen und konstruktive Impulse geben.</w:t>
            </w:r>
          </w:p>
          <w:p w14:paraId="1031D712"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p w14:paraId="63148CED" w14:textId="77777777" w:rsidR="003074DD" w:rsidRPr="003074DD" w:rsidDel="00805B03"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132B6583" w14:textId="77777777" w:rsidTr="003074DD">
        <w:trPr>
          <w:trHeight w:val="54"/>
          <w:jc w:val="center"/>
        </w:trPr>
        <w:tc>
          <w:tcPr>
            <w:tcW w:w="514" w:type="pct"/>
            <w:vMerge/>
            <w:shd w:val="clear" w:color="auto" w:fill="E2EFD9"/>
          </w:tcPr>
          <w:p w14:paraId="17E591A2"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77" w:type="pct"/>
            <w:vMerge/>
            <w:tcBorders>
              <w:right w:val="double" w:sz="4" w:space="0" w:color="auto"/>
            </w:tcBorders>
          </w:tcPr>
          <w:p w14:paraId="5D10B0EB"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7" w:type="pct"/>
            <w:tcBorders>
              <w:top w:val="double" w:sz="4" w:space="0" w:color="auto"/>
              <w:left w:val="double" w:sz="4" w:space="0" w:color="auto"/>
              <w:bottom w:val="double" w:sz="4" w:space="0" w:color="auto"/>
              <w:right w:val="double" w:sz="4" w:space="0" w:color="auto"/>
            </w:tcBorders>
            <w:vAlign w:val="center"/>
          </w:tcPr>
          <w:p w14:paraId="646002A2" w14:textId="77777777" w:rsidR="003074DD" w:rsidRPr="003074DD" w:rsidRDefault="003074DD" w:rsidP="003074DD">
            <w:pPr>
              <w:spacing w:line="240" w:lineRule="auto"/>
              <w:jc w:val="center"/>
              <w:rPr>
                <w:rFonts w:ascii="Calibri" w:eastAsia="Calibri" w:hAnsi="Calibri" w:cs="Arial"/>
                <w:b/>
                <w:bCs/>
                <w:color w:val="000000"/>
                <w:kern w:val="0"/>
                <w:szCs w:val="18"/>
                <w14:ligatures w14:val="none"/>
              </w:rPr>
            </w:pPr>
            <w:r w:rsidRPr="003074DD">
              <w:rPr>
                <w:rFonts w:ascii="Calibri" w:eastAsia="Calibri" w:hAnsi="Calibri" w:cs="Arial"/>
                <w:b/>
                <w:bCs/>
                <w:color w:val="auto"/>
                <w:kern w:val="0"/>
                <w:szCs w:val="18"/>
                <w14:ligatures w14:val="none"/>
              </w:rPr>
              <w:t>Lernkarte: 10</w:t>
            </w:r>
          </w:p>
        </w:tc>
        <w:tc>
          <w:tcPr>
            <w:tcW w:w="706" w:type="pct"/>
            <w:vMerge/>
            <w:tcBorders>
              <w:left w:val="double" w:sz="4" w:space="0" w:color="auto"/>
            </w:tcBorders>
          </w:tcPr>
          <w:p w14:paraId="5251E3D5"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986" w:type="pct"/>
            <w:vMerge/>
          </w:tcPr>
          <w:p w14:paraId="2A9E3A32"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00824B4D" w14:textId="77777777" w:rsidTr="003074DD">
        <w:trPr>
          <w:trHeight w:val="1042"/>
          <w:jc w:val="center"/>
        </w:trPr>
        <w:tc>
          <w:tcPr>
            <w:tcW w:w="514" w:type="pct"/>
            <w:shd w:val="clear" w:color="auto" w:fill="E2EFD9"/>
          </w:tcPr>
          <w:p w14:paraId="02E201CC" w14:textId="77777777" w:rsidR="003074DD" w:rsidRPr="003074DD" w:rsidRDefault="003074DD" w:rsidP="003074DD">
            <w:pPr>
              <w:spacing w:line="240" w:lineRule="auto"/>
              <w:rPr>
                <w:rFonts w:ascii="Calibri" w:eastAsia="Calibri" w:hAnsi="Calibri" w:cs="Arial"/>
                <w:b/>
                <w:color w:val="auto"/>
                <w:kern w:val="0"/>
                <w:szCs w:val="18"/>
                <w14:ligatures w14:val="none"/>
              </w:rPr>
            </w:pPr>
            <w:proofErr w:type="spellStart"/>
            <w:r w:rsidRPr="003074DD">
              <w:rPr>
                <w:rFonts w:ascii="Calibri" w:eastAsia="Calibri" w:hAnsi="Calibri" w:cs="Arial"/>
                <w:b/>
                <w:color w:val="auto"/>
                <w:kern w:val="0"/>
                <w:szCs w:val="18"/>
                <w14:ligatures w14:val="none"/>
              </w:rPr>
              <w:t>Showing</w:t>
            </w:r>
            <w:proofErr w:type="spellEnd"/>
          </w:p>
          <w:p w14:paraId="336BB338"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Cs/>
                <w:color w:val="auto"/>
                <w:kern w:val="0"/>
                <w:szCs w:val="18"/>
                <w14:ligatures w14:val="none"/>
              </w:rPr>
              <w:t>(5 Min.)</w:t>
            </w:r>
          </w:p>
        </w:tc>
        <w:tc>
          <w:tcPr>
            <w:tcW w:w="1177" w:type="pct"/>
          </w:tcPr>
          <w:p w14:paraId="45C74975" w14:textId="77777777" w:rsidR="003074DD" w:rsidRPr="003074DD" w:rsidRDefault="003074DD" w:rsidP="003074DD">
            <w:pPr>
              <w:spacing w:after="160" w:line="240" w:lineRule="auto"/>
              <w:rPr>
                <w:rFonts w:ascii="Calibri" w:eastAsia="Calibri" w:hAnsi="Calibri" w:cs="Arial"/>
                <w:bCs/>
                <w:color w:val="auto"/>
                <w:kern w:val="0"/>
                <w:szCs w:val="18"/>
                <w14:ligatures w14:val="none"/>
              </w:rPr>
            </w:pPr>
            <w:r w:rsidRPr="003074DD">
              <w:rPr>
                <w:rFonts w:ascii="Calibri" w:eastAsia="Calibri" w:hAnsi="Calibri" w:cs="Arial"/>
                <w:b/>
                <w:color w:val="auto"/>
                <w:kern w:val="0"/>
                <w:szCs w:val="18"/>
                <w14:ligatures w14:val="none"/>
              </w:rPr>
              <w:t xml:space="preserve">Kurzes </w:t>
            </w:r>
            <w:proofErr w:type="spellStart"/>
            <w:r w:rsidRPr="003074DD">
              <w:rPr>
                <w:rFonts w:ascii="Calibri" w:eastAsia="Calibri" w:hAnsi="Calibri" w:cs="Arial"/>
                <w:b/>
                <w:color w:val="auto"/>
                <w:kern w:val="0"/>
                <w:szCs w:val="18"/>
                <w14:ligatures w14:val="none"/>
              </w:rPr>
              <w:t>Showing</w:t>
            </w:r>
            <w:proofErr w:type="spellEnd"/>
            <w:r w:rsidRPr="003074DD">
              <w:rPr>
                <w:rFonts w:ascii="Calibri" w:eastAsia="Calibri" w:hAnsi="Calibri" w:cs="Arial"/>
                <w:bCs/>
                <w:color w:val="auto"/>
                <w:kern w:val="0"/>
                <w:szCs w:val="18"/>
                <w14:ligatures w14:val="none"/>
              </w:rPr>
              <w:t xml:space="preserve"> der Zwischenergebnisse </w:t>
            </w:r>
          </w:p>
          <w:p w14:paraId="0959DD62" w14:textId="77777777" w:rsidR="003074DD" w:rsidRPr="003074DD" w:rsidRDefault="003074DD" w:rsidP="003074DD">
            <w:pPr>
              <w:spacing w:after="60" w:line="240" w:lineRule="auto"/>
              <w:rPr>
                <w:rFonts w:ascii="Calibri" w:eastAsia="Calibri" w:hAnsi="Calibri" w:cs="Arial"/>
                <w:b/>
                <w:color w:val="auto"/>
                <w:kern w:val="0"/>
                <w:szCs w:val="18"/>
                <w14:ligatures w14:val="none"/>
              </w:rPr>
            </w:pPr>
            <w:r w:rsidRPr="003074DD">
              <w:rPr>
                <w:rFonts w:ascii="Calibri" w:eastAsia="Calibri" w:hAnsi="Calibri" w:cs="Arial"/>
                <w:bCs/>
                <w:color w:val="auto"/>
                <w:kern w:val="0"/>
                <w:szCs w:val="18"/>
                <w14:ligatures w14:val="none"/>
              </w:rPr>
              <w:t>Präsentieren und Reflektieren</w:t>
            </w:r>
          </w:p>
        </w:tc>
        <w:tc>
          <w:tcPr>
            <w:tcW w:w="1617" w:type="pct"/>
            <w:tcBorders>
              <w:top w:val="double" w:sz="4" w:space="0" w:color="auto"/>
            </w:tcBorders>
          </w:tcPr>
          <w:p w14:paraId="578E9DD7"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 Prinzip der offenen Bühne</w:t>
            </w:r>
          </w:p>
          <w:p w14:paraId="154A2583" w14:textId="77777777" w:rsidR="003074DD" w:rsidRPr="003074DD" w:rsidRDefault="003074DD" w:rsidP="003074DD">
            <w:pPr>
              <w:spacing w:after="60" w:line="240" w:lineRule="auto"/>
              <w:rPr>
                <w:rFonts w:ascii="Calibri" w:eastAsia="Calibri" w:hAnsi="Calibri" w:cs="Arial"/>
                <w:b/>
                <w:bCs/>
                <w:color w:val="auto"/>
                <w:kern w:val="0"/>
                <w:szCs w:val="18"/>
                <w14:ligatures w14:val="none"/>
              </w:rPr>
            </w:pPr>
            <w:r w:rsidRPr="003074DD">
              <w:rPr>
                <w:rFonts w:ascii="Calibri" w:eastAsia="Calibri" w:hAnsi="Calibri" w:cs="Arial"/>
                <w:color w:val="auto"/>
                <w:kern w:val="0"/>
                <w:szCs w:val="18"/>
                <w14:ligatures w14:val="none"/>
              </w:rPr>
              <w:t xml:space="preserve">Reihenfolge für das </w:t>
            </w:r>
            <w:proofErr w:type="spellStart"/>
            <w:r w:rsidRPr="003074DD">
              <w:rPr>
                <w:rFonts w:ascii="Calibri" w:eastAsia="Calibri" w:hAnsi="Calibri" w:cs="Arial"/>
                <w:color w:val="auto"/>
                <w:kern w:val="0"/>
                <w:szCs w:val="18"/>
                <w14:ligatures w14:val="none"/>
              </w:rPr>
              <w:t>Showing</w:t>
            </w:r>
            <w:proofErr w:type="spellEnd"/>
            <w:r w:rsidRPr="003074DD">
              <w:rPr>
                <w:rFonts w:ascii="Calibri" w:eastAsia="Calibri" w:hAnsi="Calibri" w:cs="Arial"/>
                <w:color w:val="auto"/>
                <w:kern w:val="0"/>
                <w:szCs w:val="18"/>
                <w14:ligatures w14:val="none"/>
              </w:rPr>
              <w:t xml:space="preserve"> festlegen und Teams nacheinander </w:t>
            </w:r>
            <w:proofErr w:type="spellStart"/>
            <w:r w:rsidRPr="003074DD">
              <w:rPr>
                <w:rFonts w:ascii="Calibri" w:eastAsia="Calibri" w:hAnsi="Calibri" w:cs="Arial"/>
                <w:color w:val="auto"/>
                <w:kern w:val="0"/>
                <w:szCs w:val="18"/>
                <w14:ligatures w14:val="none"/>
              </w:rPr>
              <w:t>einzählen</w:t>
            </w:r>
            <w:proofErr w:type="spellEnd"/>
            <w:r w:rsidRPr="003074DD">
              <w:rPr>
                <w:rFonts w:ascii="Calibri" w:eastAsia="Calibri" w:hAnsi="Calibri" w:cs="Arial"/>
                <w:color w:val="auto"/>
                <w:kern w:val="0"/>
                <w:szCs w:val="18"/>
                <w14:ligatures w14:val="none"/>
              </w:rPr>
              <w:t>.</w:t>
            </w:r>
          </w:p>
        </w:tc>
        <w:tc>
          <w:tcPr>
            <w:tcW w:w="706" w:type="pct"/>
          </w:tcPr>
          <w:p w14:paraId="588DD55A" w14:textId="77777777" w:rsidR="003074DD" w:rsidRPr="003074DD" w:rsidRDefault="003074DD" w:rsidP="003074DD">
            <w:pPr>
              <w:numPr>
                <w:ilvl w:val="0"/>
                <w:numId w:val="15"/>
              </w:numPr>
              <w:spacing w:after="160" w:line="240" w:lineRule="auto"/>
              <w:ind w:left="170" w:hanging="170"/>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Musik (siehe Playlist)</w:t>
            </w:r>
          </w:p>
        </w:tc>
        <w:tc>
          <w:tcPr>
            <w:tcW w:w="986" w:type="pct"/>
          </w:tcPr>
          <w:p w14:paraId="543EB177"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Die fliegenden Wechsel moderieren. </w:t>
            </w:r>
          </w:p>
          <w:p w14:paraId="042AFEEC"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Gleiche Musik wie in Gestaltungsphase nutzen.</w:t>
            </w:r>
          </w:p>
        </w:tc>
      </w:tr>
      <w:tr w:rsidR="003074DD" w:rsidRPr="003074DD" w14:paraId="39440B02" w14:textId="77777777" w:rsidTr="003074DD">
        <w:trPr>
          <w:trHeight w:val="650"/>
          <w:jc w:val="center"/>
        </w:trPr>
        <w:tc>
          <w:tcPr>
            <w:tcW w:w="514" w:type="pct"/>
            <w:shd w:val="clear" w:color="auto" w:fill="E2EFD9"/>
          </w:tcPr>
          <w:p w14:paraId="218F78D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color w:val="000000"/>
                <w:kern w:val="0"/>
                <w:szCs w:val="18"/>
                <w14:ligatures w14:val="none"/>
              </w:rPr>
              <w:t xml:space="preserve">Abschluss  </w:t>
            </w:r>
            <w:r w:rsidRPr="003074DD">
              <w:rPr>
                <w:rFonts w:ascii="Calibri" w:eastAsia="Calibri" w:hAnsi="Calibri" w:cs="Arial"/>
                <w:bCs/>
                <w:color w:val="000000"/>
                <w:kern w:val="0"/>
                <w:szCs w:val="18"/>
                <w14:ligatures w14:val="none"/>
              </w:rPr>
              <w:t>(5-10 Min.)</w:t>
            </w:r>
          </w:p>
        </w:tc>
        <w:tc>
          <w:tcPr>
            <w:tcW w:w="1177" w:type="pct"/>
          </w:tcPr>
          <w:p w14:paraId="181C1FA9"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000000"/>
                <w:kern w:val="0"/>
                <w:szCs w:val="18"/>
                <w14:ligatures w14:val="none"/>
              </w:rPr>
              <w:t xml:space="preserve">Abschlusskreis </w:t>
            </w:r>
            <w:r w:rsidRPr="003074DD">
              <w:rPr>
                <w:rFonts w:ascii="Calibri" w:eastAsia="Calibri" w:hAnsi="Calibri" w:cs="Arial"/>
                <w:color w:val="000000"/>
                <w:kern w:val="0"/>
                <w:szCs w:val="18"/>
                <w14:ligatures w14:val="none"/>
              </w:rPr>
              <w:t>Blitzlichtreflexion anleiten</w:t>
            </w:r>
          </w:p>
        </w:tc>
        <w:tc>
          <w:tcPr>
            <w:tcW w:w="1617" w:type="pct"/>
          </w:tcPr>
          <w:p w14:paraId="09F75AEC" w14:textId="77777777" w:rsidR="003074DD" w:rsidRPr="003074DD" w:rsidRDefault="003074DD" w:rsidP="003074DD">
            <w:pPr>
              <w:spacing w:after="160" w:line="240" w:lineRule="auto"/>
              <w:rPr>
                <w:rFonts w:ascii="Calibri" w:eastAsia="Calibri" w:hAnsi="Calibri" w:cs="Arial"/>
                <w:color w:val="000000"/>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Sitzkreis</w:t>
            </w:r>
          </w:p>
          <w:p w14:paraId="7167B442" w14:textId="77777777" w:rsidR="003074DD" w:rsidRPr="003074DD" w:rsidRDefault="003074DD" w:rsidP="003074DD">
            <w:pPr>
              <w:spacing w:after="160" w:line="240"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Welche Aspekte haben gut Funktioniert? Wie wurde der Raum genutzt?</w:t>
            </w:r>
          </w:p>
        </w:tc>
        <w:tc>
          <w:tcPr>
            <w:tcW w:w="706" w:type="pct"/>
          </w:tcPr>
          <w:p w14:paraId="327B4A17"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White Board zum Festhalten der Blitzlichter</w:t>
            </w:r>
          </w:p>
        </w:tc>
        <w:tc>
          <w:tcPr>
            <w:tcW w:w="986" w:type="pct"/>
          </w:tcPr>
          <w:p w14:paraId="3ED62B33" w14:textId="77777777" w:rsidR="003074DD" w:rsidRPr="003074DD" w:rsidDel="009575AE" w:rsidRDefault="003074DD" w:rsidP="003074DD">
            <w:pPr>
              <w:spacing w:after="12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Reflektieren was gut funktioniert und konstruktive Verbesserungs-vorschläge sammeln.  </w:t>
            </w:r>
          </w:p>
        </w:tc>
      </w:tr>
      <w:tr w:rsidR="003074DD" w:rsidRPr="003074DD" w14:paraId="3CE8716B" w14:textId="77777777" w:rsidTr="003074DD">
        <w:trPr>
          <w:trHeight w:val="510"/>
          <w:jc w:val="center"/>
        </w:trPr>
        <w:tc>
          <w:tcPr>
            <w:tcW w:w="514" w:type="pct"/>
            <w:shd w:val="clear" w:color="auto" w:fill="E2EFD9"/>
          </w:tcPr>
          <w:p w14:paraId="02673082"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Abbau</w:t>
            </w:r>
          </w:p>
          <w:p w14:paraId="4BBCAA77"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77" w:type="pct"/>
          </w:tcPr>
          <w:p w14:paraId="1FE47CC3"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Brillen Einsammeln und Verpacken</w:t>
            </w:r>
          </w:p>
        </w:tc>
        <w:tc>
          <w:tcPr>
            <w:tcW w:w="1617" w:type="pct"/>
          </w:tcPr>
          <w:p w14:paraId="1B93140B" w14:textId="77777777" w:rsidR="003074DD" w:rsidRPr="003074DD" w:rsidRDefault="003074DD" w:rsidP="003074DD">
            <w:pPr>
              <w:spacing w:after="160" w:line="240" w:lineRule="auto"/>
              <w:rPr>
                <w:rFonts w:ascii="Calibri" w:eastAsia="Calibri" w:hAnsi="Calibri" w:cs="Arial"/>
                <w:b/>
                <w:bCs/>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p>
          <w:p w14:paraId="74749D3F" w14:textId="77777777" w:rsidR="003074DD" w:rsidRPr="003074DD" w:rsidRDefault="003074DD" w:rsidP="003074DD">
            <w:pPr>
              <w:spacing w:after="120" w:line="240" w:lineRule="auto"/>
              <w:rPr>
                <w:rFonts w:ascii="Calibri" w:eastAsia="Calibri" w:hAnsi="Calibri" w:cs="Arial"/>
                <w:b/>
                <w:bCs/>
                <w:color w:val="auto"/>
                <w:kern w:val="0"/>
                <w:szCs w:val="18"/>
                <w14:ligatures w14:val="none"/>
              </w:rPr>
            </w:pPr>
            <w:r w:rsidRPr="003074DD">
              <w:rPr>
                <w:rFonts w:ascii="Calibri" w:eastAsia="Calibri" w:hAnsi="Calibri" w:cs="Arial"/>
                <w:color w:val="000000"/>
                <w:kern w:val="0"/>
                <w:szCs w:val="18"/>
                <w14:ligatures w14:val="none"/>
              </w:rPr>
              <w:t>Zeichnungen und bringen die Brillen inkl. Controller zurück.</w:t>
            </w:r>
          </w:p>
        </w:tc>
        <w:tc>
          <w:tcPr>
            <w:tcW w:w="706" w:type="pct"/>
          </w:tcPr>
          <w:p w14:paraId="38C15D05"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Boxen für Material</w:t>
            </w:r>
          </w:p>
          <w:p w14:paraId="6D1A4847"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986" w:type="pct"/>
          </w:tcPr>
          <w:p w14:paraId="2453C63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Brillen einsammeln, ausschalten und mit Controllern verpacken.</w:t>
            </w:r>
          </w:p>
        </w:tc>
      </w:tr>
    </w:tbl>
    <w:p w14:paraId="3C53E140" w14:textId="19265651" w:rsidR="003074DD" w:rsidRDefault="003074DD" w:rsidP="003074DD">
      <w:pPr>
        <w:spacing w:after="160" w:line="259" w:lineRule="auto"/>
        <w:rPr>
          <w:rFonts w:ascii="Calibri" w:eastAsia="Calibri" w:hAnsi="Calibri" w:cs="Arial"/>
          <w:b/>
          <w:color w:val="auto"/>
          <w:kern w:val="0"/>
          <w:sz w:val="24"/>
          <w:szCs w:val="24"/>
          <w14:ligatures w14:val="none"/>
        </w:rPr>
      </w:pPr>
    </w:p>
    <w:p w14:paraId="52B8DDEB" w14:textId="5B87BCF5" w:rsidR="003074DD" w:rsidRPr="003074DD" w:rsidRDefault="003074DD" w:rsidP="003074DD">
      <w:pPr>
        <w:spacing w:after="160" w:line="259" w:lineRule="auto"/>
        <w:rPr>
          <w:rFonts w:ascii="Calibri" w:eastAsia="Calibri" w:hAnsi="Calibri" w:cs="Arial"/>
          <w:b/>
          <w:color w:val="auto"/>
          <w:kern w:val="0"/>
          <w:sz w:val="24"/>
          <w:szCs w:val="24"/>
          <w14:ligatures w14:val="none"/>
        </w:rPr>
      </w:pPr>
      <w:r>
        <w:rPr>
          <w:rFonts w:ascii="Calibri" w:eastAsia="Calibri" w:hAnsi="Calibri" w:cs="Arial"/>
          <w:b/>
          <w:color w:val="auto"/>
          <w:kern w:val="0"/>
          <w:sz w:val="24"/>
          <w:szCs w:val="24"/>
          <w14:ligatures w14:val="none"/>
        </w:rPr>
        <w:br w:type="page"/>
      </w:r>
    </w:p>
    <w:p w14:paraId="78F523BF" w14:textId="77777777" w:rsidR="003074DD" w:rsidRPr="00AD6CA7" w:rsidRDefault="003074DD" w:rsidP="00AD6CA7">
      <w:pPr>
        <w:pStyle w:val="berschrift3"/>
        <w:rPr>
          <w:rFonts w:eastAsia="Times New Roman"/>
          <w:sz w:val="24"/>
          <w:szCs w:val="24"/>
          <w:u w:val="single"/>
        </w:rPr>
      </w:pPr>
      <w:bookmarkStart w:id="62" w:name="_Toc220077499"/>
      <w:bookmarkStart w:id="63" w:name="_Toc220078910"/>
      <w:bookmarkStart w:id="64" w:name="_Toc222756222"/>
      <w:r w:rsidRPr="00AD6CA7">
        <w:rPr>
          <w:rFonts w:eastAsia="Times New Roman"/>
          <w:sz w:val="24"/>
          <w:szCs w:val="24"/>
        </w:rPr>
        <w:lastRenderedPageBreak/>
        <w:t>Unterrichtseinheit 3: Vertiefende Arbeit in VR – komplexe Formwelten</w:t>
      </w:r>
      <w:bookmarkEnd w:id="62"/>
      <w:bookmarkEnd w:id="63"/>
      <w:bookmarkEnd w:id="64"/>
    </w:p>
    <w:tbl>
      <w:tblPr>
        <w:tblW w:w="53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26"/>
        <w:gridCol w:w="2269"/>
        <w:gridCol w:w="3119"/>
        <w:gridCol w:w="1418"/>
        <w:gridCol w:w="1699"/>
      </w:tblGrid>
      <w:tr w:rsidR="003074DD" w:rsidRPr="003074DD" w14:paraId="39F3AE46" w14:textId="77777777" w:rsidTr="00F0410C">
        <w:trPr>
          <w:trHeight w:val="546"/>
          <w:tblHeader/>
          <w:jc w:val="center"/>
        </w:trPr>
        <w:tc>
          <w:tcPr>
            <w:tcW w:w="585" w:type="pct"/>
            <w:shd w:val="clear" w:color="auto" w:fill="92D050"/>
          </w:tcPr>
          <w:p w14:paraId="6F694BDF" w14:textId="77777777" w:rsidR="003074DD" w:rsidRPr="003074DD" w:rsidRDefault="003074DD" w:rsidP="003074DD">
            <w:pPr>
              <w:spacing w:after="160"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Phasen und Zeit</w:t>
            </w:r>
          </w:p>
        </w:tc>
        <w:tc>
          <w:tcPr>
            <w:tcW w:w="1178" w:type="pct"/>
            <w:shd w:val="clear" w:color="auto" w:fill="92D050"/>
          </w:tcPr>
          <w:p w14:paraId="3590A306" w14:textId="77777777" w:rsidR="003074DD" w:rsidRPr="003074DD" w:rsidRDefault="003074DD" w:rsidP="003074DD">
            <w:pPr>
              <w:spacing w:after="160"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Arbeitsschritte und Ziele</w:t>
            </w:r>
          </w:p>
        </w:tc>
        <w:tc>
          <w:tcPr>
            <w:tcW w:w="1619" w:type="pct"/>
            <w:shd w:val="clear" w:color="auto" w:fill="92D050"/>
          </w:tcPr>
          <w:p w14:paraId="08CADE25" w14:textId="77777777" w:rsidR="003074DD" w:rsidRPr="003074DD" w:rsidRDefault="003074DD" w:rsidP="003074DD">
            <w:pPr>
              <w:tabs>
                <w:tab w:val="center" w:pos="1103"/>
              </w:tabs>
              <w:spacing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Anleitung / Moderation</w:t>
            </w:r>
          </w:p>
          <w:p w14:paraId="69B8F76C" w14:textId="77777777" w:rsidR="003074DD" w:rsidRPr="003074DD" w:rsidRDefault="003074DD" w:rsidP="003074DD">
            <w:pPr>
              <w:spacing w:after="160"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Kartensets</w:t>
            </w:r>
          </w:p>
        </w:tc>
        <w:tc>
          <w:tcPr>
            <w:tcW w:w="736" w:type="pct"/>
            <w:shd w:val="clear" w:color="auto" w:fill="92D050"/>
          </w:tcPr>
          <w:p w14:paraId="77F8DD19" w14:textId="77777777" w:rsidR="003074DD" w:rsidRPr="003074DD" w:rsidRDefault="003074DD" w:rsidP="003074DD">
            <w:pPr>
              <w:spacing w:after="160"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Material / Medien</w:t>
            </w:r>
          </w:p>
        </w:tc>
        <w:tc>
          <w:tcPr>
            <w:tcW w:w="882" w:type="pct"/>
            <w:shd w:val="clear" w:color="auto" w:fill="92D050"/>
          </w:tcPr>
          <w:p w14:paraId="2146F362" w14:textId="77777777" w:rsidR="003074DD" w:rsidRPr="003074DD" w:rsidRDefault="003074DD" w:rsidP="003074DD">
            <w:pPr>
              <w:spacing w:line="240" w:lineRule="auto"/>
              <w:jc w:val="center"/>
              <w:rPr>
                <w:rFonts w:ascii="Calibri" w:eastAsia="Calibri" w:hAnsi="Calibri" w:cs="Calibri"/>
                <w:b/>
                <w:color w:val="auto"/>
                <w:kern w:val="0"/>
                <w:sz w:val="22"/>
                <w14:ligatures w14:val="none"/>
              </w:rPr>
            </w:pPr>
            <w:r w:rsidRPr="003074DD">
              <w:rPr>
                <w:rFonts w:ascii="Calibri" w:eastAsia="Calibri" w:hAnsi="Calibri" w:cs="Calibri"/>
                <w:b/>
                <w:color w:val="auto"/>
                <w:kern w:val="0"/>
                <w:sz w:val="22"/>
                <w14:ligatures w14:val="none"/>
              </w:rPr>
              <w:t>Hinweise</w:t>
            </w:r>
          </w:p>
        </w:tc>
      </w:tr>
      <w:tr w:rsidR="003074DD" w:rsidRPr="003074DD" w14:paraId="4A6CD196" w14:textId="77777777" w:rsidTr="003074DD">
        <w:trPr>
          <w:trHeight w:val="586"/>
          <w:jc w:val="center"/>
        </w:trPr>
        <w:tc>
          <w:tcPr>
            <w:tcW w:w="585" w:type="pct"/>
            <w:shd w:val="clear" w:color="auto" w:fill="E2EFD9"/>
          </w:tcPr>
          <w:p w14:paraId="54718BB2" w14:textId="77777777" w:rsidR="003074DD" w:rsidRPr="003074DD" w:rsidRDefault="003074DD" w:rsidP="003074DD">
            <w:pPr>
              <w:spacing w:line="240" w:lineRule="auto"/>
              <w:rPr>
                <w:rFonts w:ascii="Calibri" w:eastAsia="Calibri" w:hAnsi="Calibri" w:cs="Calibri"/>
                <w:b/>
                <w:bCs/>
                <w:color w:val="auto"/>
                <w:kern w:val="0"/>
                <w:szCs w:val="18"/>
                <w14:ligatures w14:val="none"/>
              </w:rPr>
            </w:pPr>
            <w:r w:rsidRPr="003074DD">
              <w:rPr>
                <w:rFonts w:ascii="Calibri" w:eastAsia="Calibri" w:hAnsi="Calibri" w:cs="Calibri"/>
                <w:b/>
                <w:bCs/>
                <w:color w:val="auto"/>
                <w:kern w:val="0"/>
                <w:szCs w:val="18"/>
                <w14:ligatures w14:val="none"/>
              </w:rPr>
              <w:t>Einstieg</w:t>
            </w:r>
          </w:p>
          <w:p w14:paraId="23090475"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(10 Min)</w:t>
            </w:r>
          </w:p>
        </w:tc>
        <w:tc>
          <w:tcPr>
            <w:tcW w:w="1178" w:type="pct"/>
          </w:tcPr>
          <w:p w14:paraId="2BFCB959"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Begrüßung, Vorstellung des Themas der dritten Einheit:</w:t>
            </w:r>
          </w:p>
          <w:p w14:paraId="195F51B1" w14:textId="77777777" w:rsidR="003074DD" w:rsidRPr="003074DD" w:rsidRDefault="003074DD" w:rsidP="003074DD">
            <w:pPr>
              <w:spacing w:after="120" w:line="240" w:lineRule="auto"/>
              <w:rPr>
                <w:rFonts w:ascii="Calibri" w:eastAsia="Calibri" w:hAnsi="Calibri" w:cs="Calibri"/>
                <w:color w:val="auto"/>
                <w:kern w:val="0"/>
                <w:szCs w:val="18"/>
                <w14:ligatures w14:val="none"/>
              </w:rPr>
            </w:pPr>
            <w:r w:rsidRPr="003074DD">
              <w:rPr>
                <w:rFonts w:ascii="Calibri" w:eastAsia="Calibri" w:hAnsi="Calibri" w:cs="Calibri"/>
                <w:bCs/>
                <w:color w:val="auto"/>
                <w:kern w:val="0"/>
                <w:szCs w:val="18"/>
                <w14:ligatures w14:val="none"/>
              </w:rPr>
              <w:t>Bewegungserfahrungen in VR mit Fokus auf komplexe Raumformen – führen, folgen und Kontraste bilden.</w:t>
            </w:r>
          </w:p>
        </w:tc>
        <w:tc>
          <w:tcPr>
            <w:tcW w:w="1619" w:type="pct"/>
          </w:tcPr>
          <w:p w14:paraId="78CDBC47"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b/>
                <w:bCs/>
                <w:color w:val="auto"/>
                <w:kern w:val="0"/>
                <w:szCs w:val="18"/>
                <w14:ligatures w14:val="none"/>
              </w:rPr>
              <w:t>Gesamtgruppe</w:t>
            </w:r>
            <w:r w:rsidRPr="003074DD">
              <w:rPr>
                <w:rFonts w:ascii="Calibri" w:eastAsia="Calibri" w:hAnsi="Calibri" w:cs="Calibri"/>
                <w:color w:val="auto"/>
                <w:kern w:val="0"/>
                <w:szCs w:val="18"/>
                <w14:ligatures w14:val="none"/>
              </w:rPr>
              <w:t xml:space="preserve"> im Sitzhalbkreis vor digitaler Tafel.</w:t>
            </w:r>
          </w:p>
          <w:p w14:paraId="07BCECDA"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Überblick über die Einheit geben.</w:t>
            </w:r>
          </w:p>
          <w:p w14:paraId="75D720D0"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p>
        </w:tc>
        <w:tc>
          <w:tcPr>
            <w:tcW w:w="736" w:type="pct"/>
          </w:tcPr>
          <w:p w14:paraId="5912BF8D"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lang w:val="en-GB"/>
                <w14:ligatures w14:val="none"/>
              </w:rPr>
              <w:t xml:space="preserve">Lehr- und </w:t>
            </w:r>
            <w:proofErr w:type="spellStart"/>
            <w:r w:rsidRPr="003074DD">
              <w:rPr>
                <w:rFonts w:ascii="Calibri" w:eastAsia="Calibri" w:hAnsi="Calibri" w:cs="Calibri"/>
                <w:color w:val="auto"/>
                <w:kern w:val="0"/>
                <w:szCs w:val="18"/>
                <w:lang w:val="en-GB"/>
                <w14:ligatures w14:val="none"/>
              </w:rPr>
              <w:t>Lernkarten</w:t>
            </w:r>
            <w:proofErr w:type="spellEnd"/>
          </w:p>
        </w:tc>
        <w:tc>
          <w:tcPr>
            <w:tcW w:w="882" w:type="pct"/>
          </w:tcPr>
          <w:p w14:paraId="3F4B64F5"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Brillen, Controller,  Lernkarten, Papier und 2 Stifte liegen jeweils den abgesteckten Felder bereit.  </w:t>
            </w:r>
          </w:p>
        </w:tc>
      </w:tr>
      <w:tr w:rsidR="003074DD" w:rsidRPr="003074DD" w14:paraId="424255B8" w14:textId="77777777" w:rsidTr="003074DD">
        <w:trPr>
          <w:trHeight w:val="1120"/>
          <w:jc w:val="center"/>
        </w:trPr>
        <w:tc>
          <w:tcPr>
            <w:tcW w:w="585" w:type="pct"/>
            <w:vMerge w:val="restart"/>
            <w:shd w:val="clear" w:color="auto" w:fill="E2EFD9"/>
          </w:tcPr>
          <w:p w14:paraId="4BB14560"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b/>
                <w:bCs/>
                <w:color w:val="auto"/>
                <w:kern w:val="0"/>
                <w:szCs w:val="18"/>
                <w14:ligatures w14:val="none"/>
              </w:rPr>
              <w:t>Warm-up</w:t>
            </w:r>
          </w:p>
          <w:p w14:paraId="6ABF6491"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(5 Min.)</w:t>
            </w:r>
          </w:p>
        </w:tc>
        <w:tc>
          <w:tcPr>
            <w:tcW w:w="1178" w:type="pct"/>
            <w:vMerge w:val="restart"/>
          </w:tcPr>
          <w:p w14:paraId="4B81EFB5"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Einstimmung/ Allgemeine Erwärmung ohne VR-Brillen</w:t>
            </w:r>
          </w:p>
          <w:p w14:paraId="52D5D535"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Exploration und Kennen-lernen unterschiedlicher Raumwegvariationen und Formen.</w:t>
            </w:r>
          </w:p>
          <w:p w14:paraId="70614604" w14:textId="77777777" w:rsidR="003074DD" w:rsidRPr="003074DD" w:rsidRDefault="003074DD" w:rsidP="003074DD">
            <w:pPr>
              <w:spacing w:after="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1-2 Impulse aus Warm-up Karten auswählen!</w:t>
            </w:r>
          </w:p>
        </w:tc>
        <w:tc>
          <w:tcPr>
            <w:tcW w:w="1619" w:type="pct"/>
            <w:tcBorders>
              <w:bottom w:val="double" w:sz="4" w:space="0" w:color="auto"/>
            </w:tcBorders>
          </w:tcPr>
          <w:p w14:paraId="5EC7F9A4"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b/>
                <w:bCs/>
                <w:color w:val="auto"/>
                <w:kern w:val="0"/>
                <w:szCs w:val="18"/>
                <w14:ligatures w14:val="none"/>
              </w:rPr>
              <w:t>Gesamtgruppe</w:t>
            </w:r>
            <w:r w:rsidRPr="003074DD">
              <w:rPr>
                <w:rFonts w:ascii="Calibri" w:eastAsia="Calibri" w:hAnsi="Calibri" w:cs="Calibri"/>
                <w:color w:val="auto"/>
                <w:kern w:val="0"/>
                <w:szCs w:val="18"/>
                <w14:ligatures w14:val="none"/>
              </w:rPr>
              <w:t xml:space="preserve"> bewegt sich durch die Halle. </w:t>
            </w:r>
          </w:p>
          <w:p w14:paraId="38C101E3" w14:textId="77777777" w:rsidR="003074DD" w:rsidRPr="003074DD" w:rsidRDefault="003074DD" w:rsidP="003074DD">
            <w:pPr>
              <w:spacing w:after="12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Lehrkraft gibt Aufgaben und bewegt sich zu Beginn exemplarisch mit – zieht sich dann raus, um unterstützend zu moderieren.</w:t>
            </w:r>
          </w:p>
        </w:tc>
        <w:tc>
          <w:tcPr>
            <w:tcW w:w="736" w:type="pct"/>
            <w:vMerge w:val="restart"/>
          </w:tcPr>
          <w:p w14:paraId="5F723E39"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3CCA0BF7"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2E39D4DA"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p w14:paraId="7BA78C07"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Lehrkarten</w:t>
            </w:r>
          </w:p>
        </w:tc>
        <w:tc>
          <w:tcPr>
            <w:tcW w:w="882" w:type="pct"/>
            <w:vMerge w:val="restart"/>
          </w:tcPr>
          <w:p w14:paraId="65B3EAC4" w14:textId="77777777" w:rsidR="003074DD" w:rsidRPr="003074DD" w:rsidRDefault="003074DD" w:rsidP="003074DD">
            <w:pPr>
              <w:spacing w:after="120" w:line="240" w:lineRule="auto"/>
              <w:contextualSpacing/>
              <w:rPr>
                <w:rFonts w:ascii="Calibri" w:eastAsia="Calibri" w:hAnsi="Calibri" w:cs="Calibri"/>
                <w:color w:val="auto"/>
                <w:kern w:val="0"/>
                <w:szCs w:val="18"/>
                <w:lang w:val="en-GB"/>
                <w14:ligatures w14:val="none"/>
              </w:rPr>
            </w:pPr>
            <w:proofErr w:type="spellStart"/>
            <w:r w:rsidRPr="003074DD">
              <w:rPr>
                <w:rFonts w:ascii="Calibri" w:eastAsia="Calibri" w:hAnsi="Calibri" w:cs="Calibri"/>
                <w:color w:val="auto"/>
                <w:kern w:val="0"/>
                <w:szCs w:val="18"/>
                <w14:ligatures w14:val="none"/>
              </w:rPr>
              <w:t>Bewegungsmoti-vation</w:t>
            </w:r>
            <w:proofErr w:type="spellEnd"/>
            <w:r w:rsidRPr="003074DD">
              <w:rPr>
                <w:rFonts w:ascii="Calibri" w:eastAsia="Calibri" w:hAnsi="Calibri" w:cs="Calibri"/>
                <w:color w:val="auto"/>
                <w:kern w:val="0"/>
                <w:szCs w:val="18"/>
                <w14:ligatures w14:val="none"/>
              </w:rPr>
              <w:t xml:space="preserve"> fördern und Impulse setzen, um Varianz zu fördern.</w:t>
            </w:r>
          </w:p>
        </w:tc>
      </w:tr>
      <w:tr w:rsidR="003074DD" w:rsidRPr="003074DD" w14:paraId="0DD5F34F" w14:textId="77777777" w:rsidTr="003074DD">
        <w:trPr>
          <w:trHeight w:val="362"/>
          <w:jc w:val="center"/>
        </w:trPr>
        <w:tc>
          <w:tcPr>
            <w:tcW w:w="585" w:type="pct"/>
            <w:vMerge/>
            <w:shd w:val="clear" w:color="auto" w:fill="E2EFD9"/>
          </w:tcPr>
          <w:p w14:paraId="05DF38A2" w14:textId="77777777" w:rsidR="003074DD" w:rsidRPr="003074DD" w:rsidRDefault="003074DD" w:rsidP="003074DD">
            <w:pPr>
              <w:spacing w:line="240" w:lineRule="auto"/>
              <w:rPr>
                <w:rFonts w:ascii="Calibri" w:eastAsia="Calibri" w:hAnsi="Calibri" w:cs="Calibri"/>
                <w:b/>
                <w:bCs/>
                <w:color w:val="auto"/>
                <w:kern w:val="0"/>
                <w:szCs w:val="18"/>
                <w14:ligatures w14:val="none"/>
              </w:rPr>
            </w:pPr>
          </w:p>
        </w:tc>
        <w:tc>
          <w:tcPr>
            <w:tcW w:w="1178" w:type="pct"/>
            <w:vMerge/>
            <w:tcBorders>
              <w:right w:val="double" w:sz="4" w:space="0" w:color="auto"/>
            </w:tcBorders>
          </w:tcPr>
          <w:p w14:paraId="5F8C4896"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23C98300" w14:textId="77777777" w:rsidR="003074DD" w:rsidRPr="003074DD" w:rsidRDefault="003074DD" w:rsidP="003074DD">
            <w:pPr>
              <w:spacing w:line="240" w:lineRule="auto"/>
              <w:jc w:val="center"/>
              <w:rPr>
                <w:rFonts w:ascii="Calibri" w:eastAsia="Calibri" w:hAnsi="Calibri" w:cs="Calibri"/>
                <w:color w:val="auto"/>
                <w:kern w:val="0"/>
                <w:szCs w:val="18"/>
                <w14:ligatures w14:val="none"/>
              </w:rPr>
            </w:pPr>
            <w:r w:rsidRPr="003074DD">
              <w:rPr>
                <w:rFonts w:ascii="Calibri" w:eastAsia="Calibri" w:hAnsi="Calibri" w:cs="Calibri"/>
                <w:b/>
                <w:bCs/>
                <w:color w:val="auto"/>
                <w:kern w:val="0"/>
                <w:szCs w:val="18"/>
                <w14:ligatures w14:val="none"/>
              </w:rPr>
              <w:t>Lehrkarten 6-10</w:t>
            </w:r>
          </w:p>
        </w:tc>
        <w:tc>
          <w:tcPr>
            <w:tcW w:w="736" w:type="pct"/>
            <w:vMerge/>
            <w:tcBorders>
              <w:left w:val="double" w:sz="4" w:space="0" w:color="auto"/>
            </w:tcBorders>
          </w:tcPr>
          <w:p w14:paraId="04B36F0B" w14:textId="77777777" w:rsidR="003074DD" w:rsidRPr="003074DD" w:rsidRDefault="003074DD" w:rsidP="003074DD">
            <w:pPr>
              <w:numPr>
                <w:ilvl w:val="0"/>
                <w:numId w:val="6"/>
              </w:numPr>
              <w:spacing w:after="160" w:line="240" w:lineRule="auto"/>
              <w:ind w:left="170" w:hanging="170"/>
              <w:contextualSpacing/>
              <w:rPr>
                <w:rFonts w:ascii="Calibri" w:eastAsia="Calibri" w:hAnsi="Calibri" w:cs="Calibri"/>
                <w:color w:val="auto"/>
                <w:kern w:val="0"/>
                <w:szCs w:val="18"/>
                <w14:ligatures w14:val="none"/>
              </w:rPr>
            </w:pPr>
          </w:p>
        </w:tc>
        <w:tc>
          <w:tcPr>
            <w:tcW w:w="882" w:type="pct"/>
            <w:vMerge/>
          </w:tcPr>
          <w:p w14:paraId="72B7BCE1" w14:textId="77777777" w:rsidR="003074DD" w:rsidRPr="003074DD" w:rsidRDefault="003074DD" w:rsidP="003074DD">
            <w:pPr>
              <w:spacing w:after="120" w:line="240" w:lineRule="auto"/>
              <w:contextualSpacing/>
              <w:rPr>
                <w:rFonts w:ascii="Calibri" w:eastAsia="Calibri" w:hAnsi="Calibri" w:cs="Calibri"/>
                <w:color w:val="auto"/>
                <w:kern w:val="0"/>
                <w:szCs w:val="18"/>
                <w14:ligatures w14:val="none"/>
              </w:rPr>
            </w:pPr>
          </w:p>
        </w:tc>
      </w:tr>
      <w:tr w:rsidR="003074DD" w:rsidRPr="003074DD" w14:paraId="3341C5B1" w14:textId="77777777" w:rsidTr="003074DD">
        <w:trPr>
          <w:trHeight w:val="2408"/>
          <w:jc w:val="center"/>
        </w:trPr>
        <w:tc>
          <w:tcPr>
            <w:tcW w:w="585" w:type="pct"/>
            <w:vMerge w:val="restart"/>
            <w:shd w:val="clear" w:color="auto" w:fill="E2EFD9"/>
          </w:tcPr>
          <w:p w14:paraId="63E3E302" w14:textId="77777777" w:rsidR="003074DD" w:rsidRPr="003074DD" w:rsidRDefault="003074DD" w:rsidP="003074DD">
            <w:pPr>
              <w:spacing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Hauptteil 1</w:t>
            </w:r>
          </w:p>
          <w:p w14:paraId="38889E3E"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(45 Min.) </w:t>
            </w:r>
          </w:p>
        </w:tc>
        <w:tc>
          <w:tcPr>
            <w:tcW w:w="1178" w:type="pct"/>
            <w:vMerge w:val="restart"/>
          </w:tcPr>
          <w:p w14:paraId="6C2B742E"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 xml:space="preserve">Arbeitsphase 1 + 2 </w:t>
            </w:r>
          </w:p>
          <w:p w14:paraId="5A1509BC"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Aufgaben zur Exploration von weiteren Bewegungsmöglichkeiten in VR mit Fokus auf Kontraste in der Nutzung des Gestaltungskriteriums Raum.</w:t>
            </w:r>
          </w:p>
          <w:p w14:paraId="74236967"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Bewegungsexploration und Möglichkeiten kennenlernen </w:t>
            </w:r>
          </w:p>
        </w:tc>
        <w:tc>
          <w:tcPr>
            <w:tcW w:w="1619" w:type="pct"/>
            <w:tcBorders>
              <w:top w:val="double" w:sz="4" w:space="0" w:color="auto"/>
              <w:bottom w:val="double" w:sz="4" w:space="0" w:color="auto"/>
            </w:tcBorders>
          </w:tcPr>
          <w:p w14:paraId="0D8F9B24"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proofErr w:type="spellStart"/>
            <w:r w:rsidRPr="003074DD">
              <w:rPr>
                <w:rFonts w:ascii="Calibri" w:eastAsia="Calibri" w:hAnsi="Calibri" w:cs="Calibri"/>
                <w:b/>
                <w:bCs/>
                <w:color w:val="auto"/>
                <w:kern w:val="0"/>
                <w:szCs w:val="18"/>
                <w14:ligatures w14:val="none"/>
              </w:rPr>
              <w:t>Partner:innenarbeit</w:t>
            </w:r>
            <w:proofErr w:type="spellEnd"/>
            <w:r w:rsidRPr="003074DD">
              <w:rPr>
                <w:rFonts w:ascii="Calibri" w:eastAsia="Calibri" w:hAnsi="Calibri" w:cs="Calibri"/>
                <w:color w:val="auto"/>
                <w:kern w:val="0"/>
                <w:szCs w:val="18"/>
                <w14:ligatures w14:val="none"/>
              </w:rPr>
              <w:t xml:space="preserve"> in verteilten Bewegungsflächen.</w:t>
            </w:r>
          </w:p>
          <w:p w14:paraId="593F7E55"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Hinweis auf die jetzt zu bearbeitenden Lernkarten geben. </w:t>
            </w:r>
          </w:p>
          <w:p w14:paraId="73DE5CF1"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Zeit für den Rollenwechsel ansagen!</w:t>
            </w:r>
          </w:p>
          <w:p w14:paraId="34A07021" w14:textId="77777777" w:rsidR="003074DD" w:rsidRPr="003074DD" w:rsidRDefault="003074DD" w:rsidP="003074DD">
            <w:pPr>
              <w:spacing w:after="60" w:line="240" w:lineRule="auto"/>
              <w:ind w:left="11"/>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Gegebenenfalls Impulse für Bewegungsvarianz geben: z.B. unterschiedliche Ebenen, Körperteile  oder Dynamik nutzen.</w:t>
            </w:r>
          </w:p>
        </w:tc>
        <w:tc>
          <w:tcPr>
            <w:tcW w:w="736" w:type="pct"/>
            <w:vMerge w:val="restart"/>
          </w:tcPr>
          <w:p w14:paraId="09FA6F18" w14:textId="77777777" w:rsidR="003074DD" w:rsidRPr="003074DD" w:rsidRDefault="003074DD" w:rsidP="003074DD">
            <w:pPr>
              <w:numPr>
                <w:ilvl w:val="0"/>
                <w:numId w:val="15"/>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VR-Brillen inkl. Controller </w:t>
            </w:r>
          </w:p>
          <w:p w14:paraId="67849BAC" w14:textId="77777777" w:rsidR="003074DD" w:rsidRPr="003074DD" w:rsidRDefault="003074DD" w:rsidP="003074DD">
            <w:pPr>
              <w:numPr>
                <w:ilvl w:val="0"/>
                <w:numId w:val="15"/>
              </w:numPr>
              <w:spacing w:after="160" w:line="240" w:lineRule="auto"/>
              <w:ind w:left="170" w:hanging="170"/>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Lernkarten</w:t>
            </w:r>
          </w:p>
          <w:p w14:paraId="6554F8EA" w14:textId="77777777" w:rsidR="003074DD" w:rsidRPr="003074DD" w:rsidRDefault="003074DD" w:rsidP="003074DD">
            <w:pPr>
              <w:numPr>
                <w:ilvl w:val="0"/>
                <w:numId w:val="15"/>
              </w:numPr>
              <w:spacing w:after="160" w:line="240" w:lineRule="auto"/>
              <w:ind w:left="170" w:hanging="170"/>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 (siehe Playlist)</w:t>
            </w:r>
          </w:p>
          <w:p w14:paraId="07DE0446"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p>
        </w:tc>
        <w:tc>
          <w:tcPr>
            <w:tcW w:w="882" w:type="pct"/>
            <w:vMerge w:val="restart"/>
          </w:tcPr>
          <w:p w14:paraId="6B56AE0B"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Impulse für Bewegungsvarianz geben: z.B. unterschiedliche Ebenen und Körperteile  ansagen, wenn Bewegung zu einseitig. </w:t>
            </w:r>
          </w:p>
          <w:p w14:paraId="775FDA2C"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p>
        </w:tc>
      </w:tr>
      <w:tr w:rsidR="003074DD" w:rsidRPr="003074DD" w14:paraId="6298A0FA" w14:textId="77777777" w:rsidTr="003074DD">
        <w:trPr>
          <w:trHeight w:val="449"/>
          <w:jc w:val="center"/>
        </w:trPr>
        <w:tc>
          <w:tcPr>
            <w:tcW w:w="585" w:type="pct"/>
            <w:vMerge/>
            <w:shd w:val="clear" w:color="auto" w:fill="E2EFD9"/>
          </w:tcPr>
          <w:p w14:paraId="7D49ECF1" w14:textId="77777777" w:rsidR="003074DD" w:rsidRPr="003074DD" w:rsidRDefault="003074DD" w:rsidP="003074DD">
            <w:pPr>
              <w:spacing w:line="240" w:lineRule="auto"/>
              <w:rPr>
                <w:rFonts w:ascii="Calibri" w:eastAsia="Calibri" w:hAnsi="Calibri" w:cs="Calibri"/>
                <w:b/>
                <w:color w:val="auto"/>
                <w:kern w:val="0"/>
                <w:szCs w:val="18"/>
                <w14:ligatures w14:val="none"/>
              </w:rPr>
            </w:pPr>
          </w:p>
        </w:tc>
        <w:tc>
          <w:tcPr>
            <w:tcW w:w="1178" w:type="pct"/>
            <w:vMerge/>
            <w:tcBorders>
              <w:right w:val="double" w:sz="4" w:space="0" w:color="auto"/>
            </w:tcBorders>
          </w:tcPr>
          <w:p w14:paraId="1813CAFF"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4A5F4C69" w14:textId="77777777" w:rsidR="003074DD" w:rsidRPr="003074DD" w:rsidRDefault="003074DD" w:rsidP="003074DD">
            <w:pPr>
              <w:spacing w:line="240" w:lineRule="auto"/>
              <w:jc w:val="center"/>
              <w:rPr>
                <w:rFonts w:ascii="Calibri" w:eastAsia="Calibri" w:hAnsi="Calibri" w:cs="Calibri"/>
                <w:b/>
                <w:bCs/>
                <w:color w:val="auto"/>
                <w:kern w:val="0"/>
                <w:szCs w:val="18"/>
                <w14:ligatures w14:val="none"/>
              </w:rPr>
            </w:pPr>
            <w:r w:rsidRPr="003074DD">
              <w:rPr>
                <w:rFonts w:ascii="Calibri" w:eastAsia="Calibri" w:hAnsi="Calibri" w:cs="Calibri"/>
                <w:b/>
                <w:bCs/>
                <w:color w:val="auto"/>
                <w:kern w:val="0"/>
                <w:szCs w:val="18"/>
                <w14:ligatures w14:val="none"/>
              </w:rPr>
              <w:t>Lernkarten 11-15</w:t>
            </w:r>
          </w:p>
        </w:tc>
        <w:tc>
          <w:tcPr>
            <w:tcW w:w="736" w:type="pct"/>
            <w:vMerge/>
            <w:tcBorders>
              <w:left w:val="double" w:sz="4" w:space="0" w:color="auto"/>
            </w:tcBorders>
          </w:tcPr>
          <w:p w14:paraId="450345B1" w14:textId="77777777" w:rsidR="003074DD" w:rsidRPr="003074DD" w:rsidRDefault="003074DD" w:rsidP="003074DD">
            <w:pPr>
              <w:numPr>
                <w:ilvl w:val="0"/>
                <w:numId w:val="15"/>
              </w:numPr>
              <w:spacing w:after="160" w:line="240" w:lineRule="auto"/>
              <w:ind w:left="170" w:hanging="170"/>
              <w:contextualSpacing/>
              <w:rPr>
                <w:rFonts w:ascii="Calibri" w:eastAsia="Calibri" w:hAnsi="Calibri" w:cs="Calibri"/>
                <w:color w:val="auto"/>
                <w:kern w:val="0"/>
                <w:szCs w:val="18"/>
                <w14:ligatures w14:val="none"/>
              </w:rPr>
            </w:pPr>
          </w:p>
        </w:tc>
        <w:tc>
          <w:tcPr>
            <w:tcW w:w="882" w:type="pct"/>
            <w:vMerge/>
          </w:tcPr>
          <w:p w14:paraId="29956035" w14:textId="77777777" w:rsidR="003074DD" w:rsidRPr="003074DD" w:rsidRDefault="003074DD" w:rsidP="003074DD">
            <w:pPr>
              <w:spacing w:line="240" w:lineRule="auto"/>
              <w:rPr>
                <w:rFonts w:ascii="Calibri" w:eastAsia="Calibri" w:hAnsi="Calibri" w:cs="Calibri"/>
                <w:color w:val="auto"/>
                <w:kern w:val="0"/>
                <w:szCs w:val="18"/>
                <w14:ligatures w14:val="none"/>
              </w:rPr>
            </w:pPr>
          </w:p>
        </w:tc>
      </w:tr>
      <w:tr w:rsidR="003074DD" w:rsidRPr="003074DD" w14:paraId="63C18D1E" w14:textId="77777777" w:rsidTr="003074DD">
        <w:trPr>
          <w:trHeight w:val="258"/>
          <w:jc w:val="center"/>
        </w:trPr>
        <w:tc>
          <w:tcPr>
            <w:tcW w:w="585" w:type="pct"/>
            <w:shd w:val="clear" w:color="auto" w:fill="E2EFD9"/>
          </w:tcPr>
          <w:p w14:paraId="14647ADA" w14:textId="77777777" w:rsidR="003074DD" w:rsidRPr="003074DD" w:rsidRDefault="003074DD" w:rsidP="003074DD">
            <w:pPr>
              <w:spacing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Hauptteil 2</w:t>
            </w:r>
          </w:p>
          <w:p w14:paraId="6DC9C37A"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bCs/>
                <w:color w:val="auto"/>
                <w:kern w:val="0"/>
                <w:szCs w:val="18"/>
                <w14:ligatures w14:val="none"/>
              </w:rPr>
              <w:t>(20 Min.)</w:t>
            </w:r>
          </w:p>
        </w:tc>
        <w:tc>
          <w:tcPr>
            <w:tcW w:w="1178" w:type="pct"/>
          </w:tcPr>
          <w:p w14:paraId="705D07B1"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Reflexion und weiterführende Ideen sammeln</w:t>
            </w:r>
          </w:p>
        </w:tc>
        <w:tc>
          <w:tcPr>
            <w:tcW w:w="1619" w:type="pct"/>
            <w:tcBorders>
              <w:top w:val="double" w:sz="4" w:space="0" w:color="auto"/>
            </w:tcBorders>
          </w:tcPr>
          <w:p w14:paraId="3BFD128D"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Je zwei Teams kommen </w:t>
            </w:r>
            <w:r w:rsidRPr="003074DD">
              <w:rPr>
                <w:rFonts w:ascii="Calibri" w:eastAsia="Calibri" w:hAnsi="Calibri" w:cs="Calibri"/>
                <w:b/>
                <w:bCs/>
                <w:color w:val="auto"/>
                <w:kern w:val="0"/>
                <w:szCs w:val="18"/>
                <w14:ligatures w14:val="none"/>
              </w:rPr>
              <w:t>zu viert</w:t>
            </w:r>
            <w:r w:rsidRPr="003074DD">
              <w:rPr>
                <w:rFonts w:ascii="Calibri" w:eastAsia="Calibri" w:hAnsi="Calibri" w:cs="Calibri"/>
                <w:color w:val="auto"/>
                <w:kern w:val="0"/>
                <w:szCs w:val="18"/>
                <w14:ligatures w14:val="none"/>
              </w:rPr>
              <w:t xml:space="preserve"> zusammen:</w:t>
            </w:r>
          </w:p>
          <w:p w14:paraId="76BD91CC"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Austausch zu Erlebnissen in VR anleiten – </w:t>
            </w:r>
            <w:proofErr w:type="spellStart"/>
            <w:r w:rsidRPr="003074DD">
              <w:rPr>
                <w:rFonts w:ascii="Calibri" w:eastAsia="Calibri" w:hAnsi="Calibri" w:cs="Calibri"/>
                <w:color w:val="auto"/>
                <w:kern w:val="0"/>
                <w:szCs w:val="18"/>
                <w14:ligatures w14:val="none"/>
              </w:rPr>
              <w:t>SuS</w:t>
            </w:r>
            <w:proofErr w:type="spellEnd"/>
            <w:r w:rsidRPr="003074DD">
              <w:rPr>
                <w:rFonts w:ascii="Calibri" w:eastAsia="Calibri" w:hAnsi="Calibri" w:cs="Calibri"/>
                <w:color w:val="auto"/>
                <w:kern w:val="0"/>
                <w:szCs w:val="18"/>
                <w14:ligatures w14:val="none"/>
              </w:rPr>
              <w:t xml:space="preserve"> gestalten eine Mindmap:</w:t>
            </w:r>
          </w:p>
          <w:p w14:paraId="618F327F" w14:textId="77777777" w:rsidR="003074DD" w:rsidRPr="003074DD" w:rsidRDefault="003074DD" w:rsidP="003074DD">
            <w:pPr>
              <w:spacing w:line="240" w:lineRule="auto"/>
              <w:rPr>
                <w:rFonts w:ascii="Calibri" w:eastAsia="Calibri" w:hAnsi="Calibri" w:cs="Calibri"/>
                <w:color w:val="auto"/>
                <w:kern w:val="0"/>
                <w:szCs w:val="18"/>
                <w14:ligatures w14:val="none"/>
              </w:rPr>
            </w:pPr>
          </w:p>
          <w:p w14:paraId="4D9127D9" w14:textId="77777777" w:rsidR="003074DD" w:rsidRPr="003074DD" w:rsidRDefault="003074DD" w:rsidP="003074DD">
            <w:pPr>
              <w:numPr>
                <w:ilvl w:val="0"/>
                <w:numId w:val="6"/>
              </w:numPr>
              <w:spacing w:after="160" w:line="240" w:lineRule="auto"/>
              <w:ind w:left="170" w:hanging="170"/>
              <w:contextualSpacing/>
              <w:rPr>
                <w:rFonts w:ascii="Calibri" w:eastAsia="Times New Roman" w:hAnsi="Calibri" w:cs="Calibri"/>
                <w:color w:val="auto"/>
                <w:kern w:val="0"/>
                <w:szCs w:val="18"/>
                <w:lang w:eastAsia="de-DE"/>
                <w14:ligatures w14:val="none"/>
              </w:rPr>
            </w:pPr>
            <w:r w:rsidRPr="003074DD">
              <w:rPr>
                <w:rFonts w:ascii="Calibri" w:eastAsia="Times New Roman" w:hAnsi="Calibri" w:cs="Calibri"/>
                <w:color w:val="auto"/>
                <w:kern w:val="0"/>
                <w:szCs w:val="18"/>
                <w:lang w:eastAsia="de-DE"/>
                <w14:ligatures w14:val="none"/>
              </w:rPr>
              <w:lastRenderedPageBreak/>
              <w:t xml:space="preserve">Was hat euch besonders Spaß gemacht? </w:t>
            </w:r>
          </w:p>
          <w:p w14:paraId="54B29762" w14:textId="77777777" w:rsidR="003074DD" w:rsidRPr="003074DD" w:rsidRDefault="003074DD" w:rsidP="003074DD">
            <w:pPr>
              <w:numPr>
                <w:ilvl w:val="0"/>
                <w:numId w:val="6"/>
              </w:numPr>
              <w:spacing w:after="160" w:line="240" w:lineRule="auto"/>
              <w:ind w:left="170" w:hanging="170"/>
              <w:contextualSpacing/>
              <w:rPr>
                <w:rFonts w:ascii="Calibri" w:eastAsia="Times New Roman" w:hAnsi="Calibri" w:cs="Calibri"/>
                <w:color w:val="auto"/>
                <w:kern w:val="0"/>
                <w:szCs w:val="18"/>
                <w:lang w:eastAsia="de-DE"/>
                <w14:ligatures w14:val="none"/>
              </w:rPr>
            </w:pPr>
            <w:r w:rsidRPr="003074DD">
              <w:rPr>
                <w:rFonts w:ascii="Calibri" w:eastAsia="Times New Roman" w:hAnsi="Calibri" w:cs="Calibri"/>
                <w:color w:val="auto"/>
                <w:kern w:val="0"/>
                <w:szCs w:val="18"/>
                <w:lang w:eastAsia="de-DE"/>
                <w14:ligatures w14:val="none"/>
              </w:rPr>
              <w:t>Wo habt ihr  die meisten Ideen für Bewegungen gehabt?</w:t>
            </w:r>
          </w:p>
          <w:p w14:paraId="6266657D" w14:textId="77777777" w:rsidR="003074DD" w:rsidRPr="003074DD" w:rsidRDefault="003074DD" w:rsidP="003074DD">
            <w:pPr>
              <w:numPr>
                <w:ilvl w:val="0"/>
                <w:numId w:val="6"/>
              </w:numPr>
              <w:spacing w:after="160" w:line="240" w:lineRule="auto"/>
              <w:ind w:left="170" w:hanging="170"/>
              <w:contextualSpacing/>
              <w:rPr>
                <w:rFonts w:ascii="Calibri" w:eastAsia="Times New Roman" w:hAnsi="Calibri" w:cs="Calibri"/>
                <w:color w:val="auto"/>
                <w:kern w:val="0"/>
                <w:szCs w:val="18"/>
                <w:lang w:eastAsia="de-DE"/>
                <w14:ligatures w14:val="none"/>
              </w:rPr>
            </w:pPr>
            <w:r w:rsidRPr="003074DD">
              <w:rPr>
                <w:rFonts w:ascii="Calibri" w:eastAsia="Times New Roman" w:hAnsi="Calibri" w:cs="Calibri"/>
                <w:color w:val="auto"/>
                <w:kern w:val="0"/>
                <w:szCs w:val="18"/>
                <w:lang w:eastAsia="de-DE"/>
                <w14:ligatures w14:val="none"/>
              </w:rPr>
              <w:t>Was würdet ihr gerne noch in VR ausprobieren?</w:t>
            </w:r>
          </w:p>
          <w:p w14:paraId="0D5052EA" w14:textId="77777777" w:rsidR="003074DD" w:rsidRPr="003074DD" w:rsidRDefault="003074DD" w:rsidP="003074DD">
            <w:pPr>
              <w:numPr>
                <w:ilvl w:val="0"/>
                <w:numId w:val="6"/>
              </w:numPr>
              <w:spacing w:after="60" w:line="240" w:lineRule="auto"/>
              <w:ind w:left="170" w:hanging="170"/>
              <w:contextualSpacing/>
              <w:rPr>
                <w:rFonts w:ascii="Calibri" w:eastAsia="Times New Roman" w:hAnsi="Calibri" w:cs="Calibri"/>
                <w:color w:val="auto"/>
                <w:kern w:val="0"/>
                <w:szCs w:val="18"/>
                <w:lang w:eastAsia="de-DE"/>
                <w14:ligatures w14:val="none"/>
              </w:rPr>
            </w:pPr>
            <w:r w:rsidRPr="003074DD">
              <w:rPr>
                <w:rFonts w:ascii="Calibri" w:eastAsia="Times New Roman" w:hAnsi="Calibri" w:cs="Calibri"/>
                <w:color w:val="auto"/>
                <w:kern w:val="0"/>
                <w:szCs w:val="18"/>
                <w:lang w:eastAsia="de-DE"/>
                <w14:ligatures w14:val="none"/>
              </w:rPr>
              <w:t>Erfindet eine Aufgabe und probiert diese aus?</w:t>
            </w:r>
          </w:p>
        </w:tc>
        <w:tc>
          <w:tcPr>
            <w:tcW w:w="736" w:type="pct"/>
          </w:tcPr>
          <w:p w14:paraId="5D89A110" w14:textId="77777777" w:rsidR="003074DD" w:rsidRPr="003074DD" w:rsidRDefault="003074DD" w:rsidP="003074DD">
            <w:pPr>
              <w:numPr>
                <w:ilvl w:val="0"/>
                <w:numId w:val="16"/>
              </w:numPr>
              <w:tabs>
                <w:tab w:val="left" w:pos="720"/>
              </w:tabs>
              <w:spacing w:after="160" w:line="240" w:lineRule="auto"/>
              <w:ind w:left="170" w:hanging="170"/>
              <w:rPr>
                <w:rFonts w:ascii="Calibri" w:eastAsia="Times New Roman" w:hAnsi="Calibri" w:cs="Calibri"/>
                <w:color w:val="auto"/>
                <w:kern w:val="0"/>
                <w:szCs w:val="18"/>
                <w:lang w:eastAsia="de-DE"/>
                <w14:ligatures w14:val="none"/>
              </w:rPr>
            </w:pPr>
            <w:r w:rsidRPr="003074DD">
              <w:rPr>
                <w:rFonts w:ascii="Calibri" w:eastAsia="Calibri" w:hAnsi="Calibri" w:cs="Calibri"/>
                <w:color w:val="auto"/>
                <w:kern w:val="0"/>
                <w:szCs w:val="18"/>
                <w14:ligatures w14:val="none"/>
              </w:rPr>
              <w:lastRenderedPageBreak/>
              <w:t>Papier und Stifte</w:t>
            </w:r>
          </w:p>
        </w:tc>
        <w:tc>
          <w:tcPr>
            <w:tcW w:w="882" w:type="pct"/>
          </w:tcPr>
          <w:p w14:paraId="03F4DCA6"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 leiser stellen, damit die Teams sich gut unterhalten können</w:t>
            </w:r>
          </w:p>
        </w:tc>
      </w:tr>
      <w:tr w:rsidR="003074DD" w:rsidRPr="003074DD" w14:paraId="4A4F322D" w14:textId="77777777" w:rsidTr="003074DD">
        <w:trPr>
          <w:trHeight w:val="258"/>
          <w:jc w:val="center"/>
        </w:trPr>
        <w:tc>
          <w:tcPr>
            <w:tcW w:w="585" w:type="pct"/>
            <w:shd w:val="clear" w:color="auto" w:fill="E2EFD9"/>
          </w:tcPr>
          <w:p w14:paraId="134F9650"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 xml:space="preserve">Abschluss </w:t>
            </w:r>
          </w:p>
          <w:p w14:paraId="6F462971" w14:textId="77777777" w:rsidR="003074DD" w:rsidRPr="003074DD" w:rsidRDefault="003074DD" w:rsidP="003074DD">
            <w:pPr>
              <w:spacing w:line="240" w:lineRule="auto"/>
              <w:rPr>
                <w:rFonts w:ascii="Calibri" w:eastAsia="Calibri" w:hAnsi="Calibri" w:cs="Calibri"/>
                <w:b/>
                <w:color w:val="auto"/>
                <w:kern w:val="0"/>
                <w:szCs w:val="18"/>
                <w14:ligatures w14:val="none"/>
              </w:rPr>
            </w:pPr>
            <w:r w:rsidRPr="003074DD">
              <w:rPr>
                <w:rFonts w:ascii="Calibri" w:eastAsia="Calibri" w:hAnsi="Calibri" w:cs="Arial"/>
                <w:bCs/>
                <w:color w:val="000000"/>
                <w:kern w:val="0"/>
                <w:szCs w:val="18"/>
                <w14:ligatures w14:val="none"/>
              </w:rPr>
              <w:t>(10 Min.)</w:t>
            </w:r>
          </w:p>
        </w:tc>
        <w:tc>
          <w:tcPr>
            <w:tcW w:w="1178" w:type="pct"/>
          </w:tcPr>
          <w:p w14:paraId="71B0BE99"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Arial"/>
                <w:b/>
                <w:bCs/>
                <w:color w:val="000000"/>
                <w:kern w:val="0"/>
                <w:szCs w:val="18"/>
                <w14:ligatures w14:val="none"/>
              </w:rPr>
              <w:t xml:space="preserve">Abschlusskreis </w:t>
            </w:r>
            <w:r w:rsidRPr="003074DD">
              <w:rPr>
                <w:rFonts w:ascii="Calibri" w:eastAsia="Calibri" w:hAnsi="Calibri" w:cs="Arial"/>
                <w:color w:val="000000"/>
                <w:kern w:val="0"/>
                <w:szCs w:val="18"/>
                <w14:ligatures w14:val="none"/>
              </w:rPr>
              <w:t>Blitzlichtreflexion anleiten</w:t>
            </w:r>
          </w:p>
        </w:tc>
        <w:tc>
          <w:tcPr>
            <w:tcW w:w="1619" w:type="pct"/>
            <w:tcBorders>
              <w:top w:val="single" w:sz="4" w:space="0" w:color="auto"/>
            </w:tcBorders>
          </w:tcPr>
          <w:p w14:paraId="248CD8D0"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Sitzkreis</w:t>
            </w:r>
          </w:p>
          <w:p w14:paraId="4A666653" w14:textId="77777777" w:rsidR="003074DD" w:rsidRPr="003074DD" w:rsidRDefault="003074DD" w:rsidP="003074DD">
            <w:pPr>
              <w:spacing w:line="240" w:lineRule="auto"/>
              <w:rPr>
                <w:rFonts w:ascii="Calibri" w:eastAsia="Calibri" w:hAnsi="Calibri" w:cs="Arial"/>
                <w:color w:val="auto"/>
                <w:kern w:val="0"/>
                <w:szCs w:val="18"/>
                <w14:ligatures w14:val="none"/>
              </w:rPr>
            </w:pPr>
          </w:p>
          <w:p w14:paraId="557051EC" w14:textId="77777777" w:rsidR="003074DD" w:rsidRPr="003074DD" w:rsidRDefault="003074DD" w:rsidP="003074DD">
            <w:pPr>
              <w:spacing w:line="240" w:lineRule="auto"/>
              <w:rPr>
                <w:rFonts w:ascii="Calibri" w:eastAsia="Calibri" w:hAnsi="Calibri" w:cs="Arial"/>
                <w:color w:val="000000"/>
                <w:kern w:val="0"/>
                <w:szCs w:val="18"/>
                <w14:ligatures w14:val="none"/>
              </w:rPr>
            </w:pPr>
            <w:r w:rsidRPr="003074DD">
              <w:rPr>
                <w:rFonts w:ascii="Calibri" w:eastAsia="Calibri" w:hAnsi="Calibri" w:cs="Calibri"/>
                <w:color w:val="auto"/>
                <w:kern w:val="0"/>
                <w:szCs w:val="18"/>
                <w14:ligatures w14:val="none"/>
              </w:rPr>
              <w:t>Austausch anleiten:</w:t>
            </w:r>
          </w:p>
          <w:p w14:paraId="5103A76C"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Arial"/>
                <w:color w:val="000000"/>
                <w:kern w:val="0"/>
                <w:szCs w:val="18"/>
                <w14:ligatures w14:val="none"/>
              </w:rPr>
              <w:t>Welche neuen Ideen habt ihr gefunden?</w:t>
            </w:r>
          </w:p>
        </w:tc>
        <w:tc>
          <w:tcPr>
            <w:tcW w:w="736" w:type="pct"/>
          </w:tcPr>
          <w:p w14:paraId="143AA82A" w14:textId="77777777" w:rsidR="003074DD" w:rsidRPr="003074DD" w:rsidRDefault="003074DD" w:rsidP="003074DD">
            <w:pPr>
              <w:numPr>
                <w:ilvl w:val="0"/>
                <w:numId w:val="20"/>
              </w:numPr>
              <w:spacing w:after="12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White Board zum Festhalten der Blitzlichter</w:t>
            </w:r>
          </w:p>
        </w:tc>
        <w:tc>
          <w:tcPr>
            <w:tcW w:w="882" w:type="pct"/>
          </w:tcPr>
          <w:p w14:paraId="29520324" w14:textId="77777777" w:rsidR="003074DD" w:rsidRPr="003074DD" w:rsidRDefault="003074DD" w:rsidP="003074DD">
            <w:pPr>
              <w:spacing w:after="120" w:line="240" w:lineRule="auto"/>
              <w:rPr>
                <w:rFonts w:ascii="Calibri" w:eastAsia="Calibri" w:hAnsi="Calibri" w:cs="Calibri"/>
                <w:color w:val="auto"/>
                <w:kern w:val="0"/>
                <w:szCs w:val="18"/>
                <w14:ligatures w14:val="none"/>
              </w:rPr>
            </w:pPr>
            <w:r w:rsidRPr="003074DD">
              <w:rPr>
                <w:rFonts w:ascii="Calibri" w:eastAsia="Calibri" w:hAnsi="Calibri" w:cs="Arial"/>
                <w:color w:val="auto"/>
                <w:kern w:val="0"/>
                <w:szCs w:val="18"/>
                <w14:ligatures w14:val="none"/>
              </w:rPr>
              <w:t xml:space="preserve">Reflektieren was gut funktioniert und weiterführende Ideen sammeln.  </w:t>
            </w:r>
          </w:p>
        </w:tc>
      </w:tr>
      <w:tr w:rsidR="003074DD" w:rsidRPr="003074DD" w14:paraId="04B2EBEE" w14:textId="77777777" w:rsidTr="003074DD">
        <w:trPr>
          <w:trHeight w:val="662"/>
          <w:jc w:val="center"/>
        </w:trPr>
        <w:tc>
          <w:tcPr>
            <w:tcW w:w="585" w:type="pct"/>
            <w:shd w:val="clear" w:color="auto" w:fill="E2EFD9"/>
          </w:tcPr>
          <w:p w14:paraId="5B44C7BB" w14:textId="77777777" w:rsidR="003074DD" w:rsidRPr="003074DD" w:rsidRDefault="003074DD" w:rsidP="003074DD">
            <w:pPr>
              <w:spacing w:line="240" w:lineRule="auto"/>
              <w:rPr>
                <w:rFonts w:ascii="Calibri" w:eastAsia="Calibri" w:hAnsi="Calibri" w:cs="Calibri"/>
                <w:b/>
                <w:color w:val="000000"/>
                <w:kern w:val="0"/>
                <w:szCs w:val="18"/>
                <w14:ligatures w14:val="none"/>
              </w:rPr>
            </w:pPr>
            <w:r w:rsidRPr="003074DD">
              <w:rPr>
                <w:rFonts w:ascii="Calibri" w:eastAsia="Calibri" w:hAnsi="Calibri" w:cs="Calibri"/>
                <w:b/>
                <w:color w:val="000000"/>
                <w:kern w:val="0"/>
                <w:szCs w:val="18"/>
                <w14:ligatures w14:val="none"/>
              </w:rPr>
              <w:t>Abbau</w:t>
            </w:r>
          </w:p>
          <w:p w14:paraId="78AF3389" w14:textId="77777777" w:rsidR="003074DD" w:rsidRPr="003074DD" w:rsidRDefault="003074DD" w:rsidP="003074DD">
            <w:pPr>
              <w:spacing w:line="240" w:lineRule="auto"/>
              <w:rPr>
                <w:rFonts w:ascii="Calibri" w:eastAsia="Calibri" w:hAnsi="Calibri" w:cs="Calibri"/>
                <w:color w:val="auto"/>
                <w:kern w:val="0"/>
                <w:szCs w:val="18"/>
                <w14:ligatures w14:val="none"/>
              </w:rPr>
            </w:pPr>
          </w:p>
        </w:tc>
        <w:tc>
          <w:tcPr>
            <w:tcW w:w="1178" w:type="pct"/>
          </w:tcPr>
          <w:p w14:paraId="74591078" w14:textId="77777777" w:rsidR="003074DD" w:rsidRPr="003074DD" w:rsidRDefault="003074DD" w:rsidP="003074DD">
            <w:pPr>
              <w:spacing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Brillen Einsammeln und Verpacken</w:t>
            </w:r>
          </w:p>
        </w:tc>
        <w:tc>
          <w:tcPr>
            <w:tcW w:w="1619" w:type="pct"/>
          </w:tcPr>
          <w:p w14:paraId="17D9B59F" w14:textId="77777777" w:rsidR="003074DD" w:rsidRPr="003074DD" w:rsidRDefault="003074DD" w:rsidP="003074DD">
            <w:pPr>
              <w:spacing w:after="160" w:line="240" w:lineRule="auto"/>
              <w:rPr>
                <w:rFonts w:ascii="Calibri" w:eastAsia="Calibri" w:hAnsi="Calibri" w:cs="Arial"/>
                <w:b/>
                <w:bCs/>
                <w:color w:val="auto"/>
                <w:kern w:val="0"/>
                <w:szCs w:val="18"/>
                <w14:ligatures w14:val="none"/>
              </w:rPr>
            </w:pPr>
            <w:proofErr w:type="spellStart"/>
            <w:r w:rsidRPr="003074DD">
              <w:rPr>
                <w:rFonts w:ascii="Calibri" w:eastAsia="Calibri" w:hAnsi="Calibri" w:cs="Arial"/>
                <w:b/>
                <w:bCs/>
                <w:color w:val="auto"/>
                <w:kern w:val="0"/>
                <w:szCs w:val="18"/>
                <w14:ligatures w14:val="none"/>
              </w:rPr>
              <w:t>Partner:innenarbeit</w:t>
            </w:r>
            <w:proofErr w:type="spellEnd"/>
          </w:p>
          <w:p w14:paraId="16194924" w14:textId="77777777" w:rsidR="003074DD" w:rsidRPr="003074DD" w:rsidRDefault="003074DD" w:rsidP="003074DD">
            <w:pPr>
              <w:spacing w:after="60" w:line="240" w:lineRule="auto"/>
              <w:rPr>
                <w:rFonts w:ascii="Calibri" w:eastAsia="Calibri" w:hAnsi="Calibri" w:cs="Calibri"/>
                <w:color w:val="auto"/>
                <w:kern w:val="0"/>
                <w:szCs w:val="18"/>
                <w14:ligatures w14:val="none"/>
              </w:rPr>
            </w:pPr>
            <w:r w:rsidRPr="003074DD">
              <w:rPr>
                <w:rFonts w:ascii="Calibri" w:eastAsia="Calibri" w:hAnsi="Calibri" w:cs="Arial"/>
                <w:color w:val="000000"/>
                <w:kern w:val="0"/>
                <w:szCs w:val="18"/>
                <w14:ligatures w14:val="none"/>
              </w:rPr>
              <w:t>Zeichnungen und bringen die Brillen inkl. Controller zurück.</w:t>
            </w:r>
          </w:p>
        </w:tc>
        <w:tc>
          <w:tcPr>
            <w:tcW w:w="736" w:type="pct"/>
          </w:tcPr>
          <w:p w14:paraId="63179C47" w14:textId="77777777" w:rsidR="003074DD" w:rsidRPr="003074DD" w:rsidRDefault="003074DD" w:rsidP="003074DD">
            <w:pPr>
              <w:numPr>
                <w:ilvl w:val="0"/>
                <w:numId w:val="20"/>
              </w:numPr>
              <w:spacing w:after="120" w:line="240" w:lineRule="auto"/>
              <w:ind w:left="34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Boxen für Material</w:t>
            </w:r>
          </w:p>
          <w:p w14:paraId="1BD34475" w14:textId="77777777" w:rsidR="003074DD" w:rsidRPr="003074DD" w:rsidRDefault="003074DD" w:rsidP="003074DD">
            <w:pPr>
              <w:spacing w:after="160" w:line="240" w:lineRule="auto"/>
              <w:rPr>
                <w:rFonts w:ascii="Calibri" w:eastAsia="Calibri" w:hAnsi="Calibri" w:cs="Calibri"/>
                <w:color w:val="000000"/>
                <w:kern w:val="0"/>
                <w:szCs w:val="18"/>
                <w14:ligatures w14:val="none"/>
              </w:rPr>
            </w:pPr>
          </w:p>
        </w:tc>
        <w:tc>
          <w:tcPr>
            <w:tcW w:w="882" w:type="pct"/>
          </w:tcPr>
          <w:p w14:paraId="12F60F3A" w14:textId="77777777" w:rsidR="003074DD" w:rsidRPr="003074DD" w:rsidRDefault="003074DD" w:rsidP="003074DD">
            <w:pPr>
              <w:spacing w:after="120" w:line="240" w:lineRule="auto"/>
              <w:rPr>
                <w:rFonts w:ascii="Calibri" w:eastAsia="Calibri" w:hAnsi="Calibri" w:cs="Calibri"/>
                <w:color w:val="auto"/>
                <w:kern w:val="0"/>
                <w:szCs w:val="18"/>
                <w14:ligatures w14:val="none"/>
              </w:rPr>
            </w:pPr>
            <w:r w:rsidRPr="003074DD">
              <w:rPr>
                <w:rFonts w:ascii="Calibri" w:eastAsia="Calibri" w:hAnsi="Calibri" w:cs="Arial"/>
                <w:color w:val="auto"/>
                <w:kern w:val="0"/>
                <w:szCs w:val="18"/>
                <w14:ligatures w14:val="none"/>
              </w:rPr>
              <w:t xml:space="preserve">Brillen einsammeln, ausschalten und mit Controllern </w:t>
            </w:r>
            <w:proofErr w:type="spellStart"/>
            <w:r w:rsidRPr="003074DD">
              <w:rPr>
                <w:rFonts w:ascii="Calibri" w:eastAsia="Calibri" w:hAnsi="Calibri" w:cs="Arial"/>
                <w:color w:val="auto"/>
                <w:kern w:val="0"/>
                <w:szCs w:val="18"/>
                <w14:ligatures w14:val="none"/>
              </w:rPr>
              <w:t>ver</w:t>
            </w:r>
            <w:proofErr w:type="spellEnd"/>
            <w:r w:rsidRPr="003074DD">
              <w:rPr>
                <w:rFonts w:ascii="Calibri" w:eastAsia="Calibri" w:hAnsi="Calibri" w:cs="Arial"/>
                <w:color w:val="auto"/>
                <w:kern w:val="0"/>
                <w:szCs w:val="18"/>
                <w14:ligatures w14:val="none"/>
              </w:rPr>
              <w:t>-packen.</w:t>
            </w:r>
          </w:p>
        </w:tc>
      </w:tr>
    </w:tbl>
    <w:p w14:paraId="5F11C45A" w14:textId="77777777" w:rsidR="003074DD" w:rsidRPr="003074DD" w:rsidRDefault="003074DD" w:rsidP="003074DD">
      <w:pPr>
        <w:spacing w:after="160" w:line="259" w:lineRule="auto"/>
        <w:rPr>
          <w:rFonts w:ascii="Calibri" w:eastAsia="Calibri" w:hAnsi="Calibri" w:cs="Arial"/>
          <w:b/>
          <w:color w:val="auto"/>
          <w:kern w:val="0"/>
          <w:sz w:val="24"/>
          <w:szCs w:val="24"/>
          <w14:ligatures w14:val="none"/>
        </w:rPr>
      </w:pPr>
    </w:p>
    <w:p w14:paraId="47A6A80E" w14:textId="77777777" w:rsidR="003074DD" w:rsidRPr="003074DD" w:rsidRDefault="003074DD" w:rsidP="003074DD">
      <w:pPr>
        <w:spacing w:after="160" w:line="259" w:lineRule="auto"/>
        <w:rPr>
          <w:rFonts w:ascii="Calibri" w:eastAsia="Calibri" w:hAnsi="Calibri" w:cs="Arial"/>
          <w:b/>
          <w:color w:val="auto"/>
          <w:kern w:val="0"/>
          <w:sz w:val="24"/>
          <w:szCs w:val="24"/>
          <w14:ligatures w14:val="none"/>
        </w:rPr>
      </w:pPr>
      <w:r w:rsidRPr="003074DD">
        <w:rPr>
          <w:rFonts w:ascii="Calibri" w:eastAsia="Calibri" w:hAnsi="Calibri" w:cs="Arial"/>
          <w:b/>
          <w:color w:val="auto"/>
          <w:kern w:val="0"/>
          <w:sz w:val="24"/>
          <w:szCs w:val="24"/>
          <w14:ligatures w14:val="none"/>
        </w:rPr>
        <w:br w:type="page"/>
      </w:r>
    </w:p>
    <w:p w14:paraId="5F8A087C" w14:textId="77777777" w:rsidR="003074DD" w:rsidRPr="00AD6CA7" w:rsidRDefault="003074DD" w:rsidP="00AD6CA7">
      <w:pPr>
        <w:pStyle w:val="berschrift3"/>
        <w:rPr>
          <w:rFonts w:eastAsia="Times New Roman"/>
          <w:sz w:val="24"/>
          <w:szCs w:val="24"/>
        </w:rPr>
      </w:pPr>
      <w:bookmarkStart w:id="65" w:name="_Toc220077500"/>
      <w:bookmarkStart w:id="66" w:name="_Toc220078911"/>
      <w:bookmarkStart w:id="67" w:name="_Toc222756223"/>
      <w:r w:rsidRPr="00AD6CA7">
        <w:rPr>
          <w:rFonts w:eastAsia="Times New Roman"/>
          <w:sz w:val="24"/>
          <w:szCs w:val="24"/>
        </w:rPr>
        <w:lastRenderedPageBreak/>
        <w:t>Unterrichtseinheit 4: Nachgestalten eines Bewegungsablaufs - ohne VR</w:t>
      </w:r>
      <w:bookmarkEnd w:id="65"/>
      <w:bookmarkEnd w:id="66"/>
      <w:bookmarkEnd w:id="67"/>
    </w:p>
    <w:tbl>
      <w:tblPr>
        <w:tblW w:w="53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0"/>
        <w:gridCol w:w="2269"/>
        <w:gridCol w:w="3119"/>
        <w:gridCol w:w="1416"/>
        <w:gridCol w:w="1697"/>
      </w:tblGrid>
      <w:tr w:rsidR="003074DD" w:rsidRPr="003074DD" w14:paraId="424628EE" w14:textId="77777777" w:rsidTr="00F0410C">
        <w:trPr>
          <w:trHeight w:val="375"/>
          <w:tblHeader/>
          <w:jc w:val="center"/>
        </w:trPr>
        <w:tc>
          <w:tcPr>
            <w:tcW w:w="587" w:type="pct"/>
            <w:shd w:val="clear" w:color="auto" w:fill="92D050"/>
          </w:tcPr>
          <w:p w14:paraId="4D74705C"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Phasen und Zeit</w:t>
            </w:r>
          </w:p>
        </w:tc>
        <w:tc>
          <w:tcPr>
            <w:tcW w:w="1178" w:type="pct"/>
            <w:shd w:val="clear" w:color="auto" w:fill="92D050"/>
          </w:tcPr>
          <w:p w14:paraId="0707682B"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Arbeitsschritte und Ziele</w:t>
            </w:r>
          </w:p>
        </w:tc>
        <w:tc>
          <w:tcPr>
            <w:tcW w:w="1619" w:type="pct"/>
            <w:shd w:val="clear" w:color="auto" w:fill="92D050"/>
          </w:tcPr>
          <w:p w14:paraId="4233FEEE" w14:textId="77777777" w:rsidR="003074DD" w:rsidRPr="003074DD" w:rsidRDefault="003074DD" w:rsidP="003074DD">
            <w:pPr>
              <w:tabs>
                <w:tab w:val="center" w:pos="1103"/>
              </w:tabs>
              <w:spacing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Anleitung / Moderation</w:t>
            </w:r>
          </w:p>
          <w:p w14:paraId="5FC7CAF9"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Kartensets</w:t>
            </w:r>
          </w:p>
        </w:tc>
        <w:tc>
          <w:tcPr>
            <w:tcW w:w="735" w:type="pct"/>
            <w:shd w:val="clear" w:color="auto" w:fill="92D050"/>
          </w:tcPr>
          <w:p w14:paraId="0EC29C7C" w14:textId="77777777" w:rsidR="003074DD" w:rsidRPr="003074DD" w:rsidRDefault="003074DD" w:rsidP="003074DD">
            <w:pPr>
              <w:spacing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Material / Medien</w:t>
            </w:r>
          </w:p>
        </w:tc>
        <w:tc>
          <w:tcPr>
            <w:tcW w:w="881" w:type="pct"/>
            <w:shd w:val="clear" w:color="auto" w:fill="92D050"/>
          </w:tcPr>
          <w:p w14:paraId="5AF9F558"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14:ligatures w14:val="none"/>
              </w:rPr>
              <w:t>Hinweise</w:t>
            </w:r>
          </w:p>
        </w:tc>
      </w:tr>
      <w:tr w:rsidR="003074DD" w:rsidRPr="003074DD" w14:paraId="7A29FB34" w14:textId="77777777" w:rsidTr="003074DD">
        <w:trPr>
          <w:trHeight w:val="684"/>
          <w:jc w:val="center"/>
        </w:trPr>
        <w:tc>
          <w:tcPr>
            <w:tcW w:w="587" w:type="pct"/>
            <w:shd w:val="clear" w:color="auto" w:fill="E2EFD9"/>
          </w:tcPr>
          <w:p w14:paraId="189D04E3"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Einstieg</w:t>
            </w:r>
          </w:p>
          <w:p w14:paraId="5AD12472"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(5 Min)</w:t>
            </w:r>
          </w:p>
        </w:tc>
        <w:tc>
          <w:tcPr>
            <w:tcW w:w="1178" w:type="pct"/>
          </w:tcPr>
          <w:p w14:paraId="24701B28" w14:textId="77777777" w:rsidR="003074DD" w:rsidRPr="003074DD" w:rsidRDefault="003074DD" w:rsidP="003074DD">
            <w:pPr>
              <w:spacing w:after="160" w:line="259"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Begrüßung, Vorstellung des Themas der vierten Einheit:</w:t>
            </w:r>
          </w:p>
          <w:p w14:paraId="7BCE9D07" w14:textId="77777777" w:rsidR="003074DD" w:rsidRPr="003074DD" w:rsidRDefault="003074DD" w:rsidP="003074DD">
            <w:pPr>
              <w:spacing w:after="120" w:line="259" w:lineRule="auto"/>
              <w:rPr>
                <w:rFonts w:ascii="Calibri" w:eastAsia="Calibri" w:hAnsi="Calibri" w:cs="Arial"/>
                <w:color w:val="auto"/>
                <w:kern w:val="0"/>
                <w:szCs w:val="18"/>
                <w14:ligatures w14:val="none"/>
              </w:rPr>
            </w:pPr>
            <w:r w:rsidRPr="003074DD">
              <w:rPr>
                <w:rFonts w:ascii="Calibri" w:eastAsia="Calibri" w:hAnsi="Calibri" w:cs="Arial"/>
                <w:bCs/>
                <w:color w:val="auto"/>
                <w:kern w:val="0"/>
                <w:szCs w:val="18"/>
                <w14:ligatures w14:val="none"/>
              </w:rPr>
              <w:t>Nachgestaltung eines Bewegungsablaufs</w:t>
            </w:r>
          </w:p>
        </w:tc>
        <w:tc>
          <w:tcPr>
            <w:tcW w:w="1619" w:type="pct"/>
          </w:tcPr>
          <w:p w14:paraId="406B0B08"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Sitzhalbkreis vor digitaler Tafel</w:t>
            </w:r>
          </w:p>
          <w:p w14:paraId="6593048D" w14:textId="77777777" w:rsidR="003074DD" w:rsidRPr="003074DD" w:rsidRDefault="003074DD" w:rsidP="003074DD">
            <w:pPr>
              <w:spacing w:after="12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Gemeinsam das Lernvideo zum Bewegungsablauf anschauen.</w:t>
            </w:r>
          </w:p>
        </w:tc>
        <w:tc>
          <w:tcPr>
            <w:tcW w:w="735" w:type="pct"/>
          </w:tcPr>
          <w:p w14:paraId="54227C79" w14:textId="77777777" w:rsidR="003074DD" w:rsidRPr="003074DD" w:rsidRDefault="003074DD" w:rsidP="003074DD">
            <w:pPr>
              <w:numPr>
                <w:ilvl w:val="0"/>
                <w:numId w:val="18"/>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Digitale Tafel zum Abspielen des Lernvideos</w:t>
            </w:r>
          </w:p>
          <w:p w14:paraId="4A0E1356" w14:textId="77777777" w:rsidR="003074DD" w:rsidRPr="003074DD" w:rsidRDefault="003074DD" w:rsidP="003074DD">
            <w:pPr>
              <w:numPr>
                <w:ilvl w:val="0"/>
                <w:numId w:val="18"/>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Lehrkarten</w:t>
            </w:r>
          </w:p>
        </w:tc>
        <w:tc>
          <w:tcPr>
            <w:tcW w:w="881" w:type="pct"/>
          </w:tcPr>
          <w:p w14:paraId="19089ADE" w14:textId="77777777" w:rsidR="003074DD" w:rsidRPr="003074DD" w:rsidDel="00DF6066"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Lehrkarten liegen bereit</w:t>
            </w:r>
          </w:p>
        </w:tc>
      </w:tr>
      <w:tr w:rsidR="003074DD" w:rsidRPr="003074DD" w14:paraId="26C22F9C" w14:textId="77777777" w:rsidTr="003074DD">
        <w:trPr>
          <w:trHeight w:val="1849"/>
          <w:jc w:val="center"/>
        </w:trPr>
        <w:tc>
          <w:tcPr>
            <w:tcW w:w="587" w:type="pct"/>
            <w:vMerge w:val="restart"/>
            <w:shd w:val="clear" w:color="auto" w:fill="E2EFD9"/>
          </w:tcPr>
          <w:p w14:paraId="379701D0"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Warm-up</w:t>
            </w:r>
          </w:p>
          <w:p w14:paraId="372D4F39"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tc>
        <w:tc>
          <w:tcPr>
            <w:tcW w:w="1178" w:type="pct"/>
            <w:vMerge w:val="restart"/>
          </w:tcPr>
          <w:p w14:paraId="6044FC32"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 xml:space="preserve">Einstimmung/ Allgemeine Erwärmung </w:t>
            </w:r>
          </w:p>
          <w:p w14:paraId="518BF6BC"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color w:val="auto"/>
                <w:kern w:val="0"/>
                <w:szCs w:val="18"/>
                <w14:ligatures w14:val="none"/>
              </w:rPr>
              <w:br/>
              <w:t>Exploration und Kennenlernen unterschiedlicher Raumweg-variationen und Formen.</w:t>
            </w:r>
          </w:p>
          <w:p w14:paraId="01856BB5" w14:textId="77777777" w:rsidR="003074DD" w:rsidRPr="003074DD" w:rsidRDefault="003074DD" w:rsidP="003074DD">
            <w:pPr>
              <w:spacing w:after="60" w:line="240"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1-2 Impulse aus Warm-up Karten auswählen!</w:t>
            </w:r>
          </w:p>
        </w:tc>
        <w:tc>
          <w:tcPr>
            <w:tcW w:w="1619" w:type="pct"/>
            <w:tcBorders>
              <w:bottom w:val="double" w:sz="4" w:space="0" w:color="auto"/>
            </w:tcBorders>
          </w:tcPr>
          <w:p w14:paraId="7681B752"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b/>
                <w:bCs/>
                <w:color w:val="auto"/>
                <w:kern w:val="0"/>
                <w:szCs w:val="18"/>
                <w14:ligatures w14:val="none"/>
              </w:rPr>
              <w:t>Gesamtgruppe</w:t>
            </w:r>
            <w:r w:rsidRPr="003074DD">
              <w:rPr>
                <w:rFonts w:ascii="Calibri" w:eastAsia="Calibri" w:hAnsi="Calibri" w:cs="Calibri"/>
                <w:color w:val="auto"/>
                <w:kern w:val="0"/>
                <w:szCs w:val="18"/>
                <w14:ligatures w14:val="none"/>
              </w:rPr>
              <w:t xml:space="preserve"> bewegt sich durch die Halle </w:t>
            </w:r>
          </w:p>
          <w:p w14:paraId="6962CA4F" w14:textId="77777777" w:rsidR="003074DD" w:rsidRPr="003074DD" w:rsidRDefault="003074DD" w:rsidP="003074DD">
            <w:pPr>
              <w:spacing w:after="120" w:line="259" w:lineRule="auto"/>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Lehrkraft gibt Aufgaben und bewegt sich zu Beginn exemplarisch mit – zieht sich dann raus, um unterstützend zu moderieren.</w:t>
            </w:r>
          </w:p>
        </w:tc>
        <w:tc>
          <w:tcPr>
            <w:tcW w:w="735" w:type="pct"/>
            <w:vMerge w:val="restart"/>
          </w:tcPr>
          <w:p w14:paraId="0DF8384E"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lang w:val="en-GB"/>
                <w14:ligatures w14:val="none"/>
              </w:rPr>
            </w:pPr>
            <w:proofErr w:type="spellStart"/>
            <w:r w:rsidRPr="003074DD">
              <w:rPr>
                <w:rFonts w:ascii="Calibri" w:eastAsia="Calibri" w:hAnsi="Calibri" w:cs="Calibri"/>
                <w:color w:val="auto"/>
                <w:kern w:val="0"/>
                <w:szCs w:val="18"/>
                <w:lang w:val="en-GB"/>
                <w14:ligatures w14:val="none"/>
              </w:rPr>
              <w:t>Lehrkarten</w:t>
            </w:r>
            <w:proofErr w:type="spellEnd"/>
          </w:p>
          <w:p w14:paraId="0694C8A1" w14:textId="77777777" w:rsidR="003074DD" w:rsidRPr="003074DD" w:rsidRDefault="003074DD" w:rsidP="003074DD">
            <w:pPr>
              <w:numPr>
                <w:ilvl w:val="0"/>
                <w:numId w:val="14"/>
              </w:numPr>
              <w:spacing w:after="160" w:line="259" w:lineRule="auto"/>
              <w:ind w:left="170" w:hanging="170"/>
              <w:contextualSpacing/>
              <w:rPr>
                <w:rFonts w:ascii="Calibri" w:eastAsia="Calibri" w:hAnsi="Calibri" w:cs="Calibri"/>
                <w:color w:val="auto"/>
                <w:kern w:val="0"/>
                <w:szCs w:val="18"/>
                <w:lang w:val="en-GB"/>
                <w14:ligatures w14:val="none"/>
              </w:rPr>
            </w:pPr>
            <w:proofErr w:type="spellStart"/>
            <w:r w:rsidRPr="003074DD">
              <w:rPr>
                <w:rFonts w:ascii="Calibri" w:eastAsia="Calibri" w:hAnsi="Calibri" w:cs="Calibri"/>
                <w:color w:val="auto"/>
                <w:kern w:val="0"/>
                <w:szCs w:val="18"/>
                <w:lang w:val="en-GB"/>
                <w14:ligatures w14:val="none"/>
              </w:rPr>
              <w:t>Musikanlage</w:t>
            </w:r>
            <w:proofErr w:type="spellEnd"/>
          </w:p>
          <w:p w14:paraId="14E1761F" w14:textId="77777777" w:rsidR="003074DD" w:rsidRPr="003074DD" w:rsidRDefault="003074DD" w:rsidP="003074DD">
            <w:pPr>
              <w:numPr>
                <w:ilvl w:val="0"/>
                <w:numId w:val="14"/>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287D4E7E" w14:textId="77777777" w:rsidR="003074DD" w:rsidRPr="003074DD" w:rsidRDefault="003074DD" w:rsidP="003074DD">
            <w:pPr>
              <w:numPr>
                <w:ilvl w:val="0"/>
                <w:numId w:val="14"/>
              </w:numPr>
              <w:spacing w:after="160" w:line="259" w:lineRule="auto"/>
              <w:ind w:left="170" w:hanging="170"/>
              <w:contextualSpacing/>
              <w:rPr>
                <w:rFonts w:ascii="Calibri" w:eastAsia="Calibri" w:hAnsi="Calibri" w:cs="Calibri"/>
                <w:color w:val="auto"/>
                <w:kern w:val="0"/>
                <w:szCs w:val="18"/>
                <w:lang w:val="en-GB"/>
                <w14:ligatures w14:val="none"/>
              </w:rPr>
            </w:pPr>
            <w:r w:rsidRPr="003074DD">
              <w:rPr>
                <w:rFonts w:ascii="Calibri" w:eastAsia="Calibri" w:hAnsi="Calibri" w:cs="Calibri"/>
                <w:color w:val="auto"/>
                <w:kern w:val="0"/>
                <w:szCs w:val="18"/>
                <w:lang w:val="en-GB"/>
                <w14:ligatures w14:val="none"/>
              </w:rPr>
              <w:t>Playlist</w:t>
            </w:r>
          </w:p>
        </w:tc>
        <w:tc>
          <w:tcPr>
            <w:tcW w:w="881" w:type="pct"/>
            <w:vMerge w:val="restart"/>
          </w:tcPr>
          <w:p w14:paraId="6A38F955" w14:textId="77777777" w:rsidR="003074DD" w:rsidRPr="003074DD" w:rsidDel="00DF6066" w:rsidRDefault="003074DD" w:rsidP="003074DD">
            <w:pPr>
              <w:spacing w:after="160" w:line="259" w:lineRule="auto"/>
              <w:rPr>
                <w:rFonts w:ascii="Calibri" w:eastAsia="Calibri" w:hAnsi="Calibri" w:cs="Arial"/>
                <w:color w:val="auto"/>
                <w:kern w:val="0"/>
                <w:szCs w:val="18"/>
                <w14:ligatures w14:val="none"/>
              </w:rPr>
            </w:pPr>
            <w:proofErr w:type="spellStart"/>
            <w:r w:rsidRPr="003074DD">
              <w:rPr>
                <w:rFonts w:ascii="Calibri" w:eastAsia="Calibri" w:hAnsi="Calibri" w:cs="Calibri"/>
                <w:color w:val="auto"/>
                <w:kern w:val="0"/>
                <w:szCs w:val="18"/>
                <w14:ligatures w14:val="none"/>
              </w:rPr>
              <w:t>Bewegungsmoti-vation</w:t>
            </w:r>
            <w:proofErr w:type="spellEnd"/>
            <w:r w:rsidRPr="003074DD">
              <w:rPr>
                <w:rFonts w:ascii="Calibri" w:eastAsia="Calibri" w:hAnsi="Calibri" w:cs="Calibri"/>
                <w:color w:val="auto"/>
                <w:kern w:val="0"/>
                <w:szCs w:val="18"/>
                <w14:ligatures w14:val="none"/>
              </w:rPr>
              <w:t xml:space="preserve"> fördern und Impulse setzen, um Varianz zu fördern.</w:t>
            </w:r>
          </w:p>
        </w:tc>
      </w:tr>
      <w:tr w:rsidR="003074DD" w:rsidRPr="003074DD" w14:paraId="5F2833A2" w14:textId="77777777" w:rsidTr="003074DD">
        <w:trPr>
          <w:trHeight w:val="282"/>
          <w:jc w:val="center"/>
        </w:trPr>
        <w:tc>
          <w:tcPr>
            <w:tcW w:w="587" w:type="pct"/>
            <w:vMerge/>
            <w:shd w:val="clear" w:color="auto" w:fill="E2EFD9"/>
          </w:tcPr>
          <w:p w14:paraId="02A94593"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78" w:type="pct"/>
            <w:vMerge/>
            <w:tcBorders>
              <w:right w:val="double" w:sz="4" w:space="0" w:color="auto"/>
            </w:tcBorders>
          </w:tcPr>
          <w:p w14:paraId="32DEB9F9"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25914753" w14:textId="77777777" w:rsidR="003074DD" w:rsidRPr="003074DD" w:rsidRDefault="003074DD" w:rsidP="003074DD">
            <w:pPr>
              <w:spacing w:line="240" w:lineRule="auto"/>
              <w:jc w:val="center"/>
              <w:rPr>
                <w:rFonts w:ascii="Calibri" w:eastAsia="Calibri" w:hAnsi="Calibri" w:cs="Calibri"/>
                <w:b/>
                <w:bCs/>
                <w:color w:val="auto"/>
                <w:kern w:val="0"/>
                <w:szCs w:val="18"/>
                <w14:ligatures w14:val="none"/>
              </w:rPr>
            </w:pPr>
            <w:r w:rsidRPr="003074DD">
              <w:rPr>
                <w:rFonts w:ascii="Calibri" w:eastAsia="Calibri" w:hAnsi="Calibri" w:cs="Arial"/>
                <w:b/>
                <w:bCs/>
                <w:color w:val="auto"/>
                <w:kern w:val="0"/>
                <w:szCs w:val="18"/>
                <w14:ligatures w14:val="none"/>
              </w:rPr>
              <w:t>Lehrkarten Karte 2-10</w:t>
            </w:r>
          </w:p>
        </w:tc>
        <w:tc>
          <w:tcPr>
            <w:tcW w:w="735" w:type="pct"/>
            <w:vMerge/>
            <w:tcBorders>
              <w:left w:val="double" w:sz="4" w:space="0" w:color="auto"/>
            </w:tcBorders>
          </w:tcPr>
          <w:p w14:paraId="5169F8AB" w14:textId="77777777" w:rsidR="003074DD" w:rsidRPr="003074DD" w:rsidRDefault="003074DD" w:rsidP="003074DD">
            <w:pPr>
              <w:numPr>
                <w:ilvl w:val="0"/>
                <w:numId w:val="14"/>
              </w:numPr>
              <w:spacing w:after="160" w:line="259" w:lineRule="auto"/>
              <w:contextualSpacing/>
              <w:rPr>
                <w:rFonts w:ascii="Calibri" w:eastAsia="Calibri" w:hAnsi="Calibri" w:cs="Calibri"/>
                <w:color w:val="auto"/>
                <w:kern w:val="0"/>
                <w:szCs w:val="18"/>
                <w:lang w:val="en-GB"/>
                <w14:ligatures w14:val="none"/>
              </w:rPr>
            </w:pPr>
          </w:p>
        </w:tc>
        <w:tc>
          <w:tcPr>
            <w:tcW w:w="881" w:type="pct"/>
            <w:vMerge/>
          </w:tcPr>
          <w:p w14:paraId="697596D4"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4D14E09B" w14:textId="77777777" w:rsidTr="003074DD">
        <w:trPr>
          <w:trHeight w:val="1821"/>
          <w:jc w:val="center"/>
        </w:trPr>
        <w:tc>
          <w:tcPr>
            <w:tcW w:w="587" w:type="pct"/>
            <w:vMerge w:val="restart"/>
            <w:shd w:val="clear" w:color="auto" w:fill="E2EFD9"/>
          </w:tcPr>
          <w:p w14:paraId="2451A7EB"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Hauptteil 1</w:t>
            </w:r>
          </w:p>
          <w:p w14:paraId="6BA3A295"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 (30 Min)</w:t>
            </w:r>
          </w:p>
        </w:tc>
        <w:tc>
          <w:tcPr>
            <w:tcW w:w="1178" w:type="pct"/>
            <w:vMerge w:val="restart"/>
          </w:tcPr>
          <w:p w14:paraId="7FA12184"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Gemeinsames Erarbeiten des Bewegungsablaufs in der Gesamtgruppe.</w:t>
            </w:r>
          </w:p>
          <w:p w14:paraId="638FBAAA"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Ablauf lernen.</w:t>
            </w:r>
          </w:p>
        </w:tc>
        <w:tc>
          <w:tcPr>
            <w:tcW w:w="1619" w:type="pct"/>
            <w:tcBorders>
              <w:top w:val="double" w:sz="4" w:space="0" w:color="auto"/>
              <w:bottom w:val="double" w:sz="4" w:space="0" w:color="auto"/>
            </w:tcBorders>
          </w:tcPr>
          <w:p w14:paraId="1BF8F363"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 xml:space="preserve">Gesamtgruppe </w:t>
            </w:r>
            <w:r w:rsidRPr="003074DD">
              <w:rPr>
                <w:rFonts w:ascii="Calibri" w:eastAsia="Calibri" w:hAnsi="Calibri" w:cs="Arial"/>
                <w:color w:val="auto"/>
                <w:kern w:val="0"/>
                <w:szCs w:val="18"/>
                <w14:ligatures w14:val="none"/>
              </w:rPr>
              <w:t xml:space="preserve">aufgeteilt in mehrere Reihen, auf Lücke aufgestellt mit gemeinsamer Front. </w:t>
            </w:r>
          </w:p>
          <w:p w14:paraId="389DD875"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Die Lehrkraft demonstriert und vermittelt den Ablauf.</w:t>
            </w:r>
          </w:p>
          <w:p w14:paraId="1A85E2E3" w14:textId="77777777" w:rsidR="003074DD" w:rsidRPr="003074DD" w:rsidRDefault="003074DD" w:rsidP="003074DD">
            <w:pPr>
              <w:spacing w:after="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Dabei wird eine 8er Phrase nach der anderen, durch vor- und nachmachen vermittelt.</w:t>
            </w:r>
          </w:p>
        </w:tc>
        <w:tc>
          <w:tcPr>
            <w:tcW w:w="735" w:type="pct"/>
            <w:vMerge w:val="restart"/>
          </w:tcPr>
          <w:p w14:paraId="1D5DE4E6" w14:textId="77777777" w:rsidR="003074DD" w:rsidRPr="003074DD" w:rsidRDefault="003074DD" w:rsidP="003074DD">
            <w:pPr>
              <w:numPr>
                <w:ilvl w:val="0"/>
                <w:numId w:val="14"/>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Lehrkarten</w:t>
            </w:r>
          </w:p>
          <w:p w14:paraId="36231B81" w14:textId="77777777" w:rsidR="003074DD" w:rsidRPr="003074DD" w:rsidRDefault="003074DD" w:rsidP="003074DD">
            <w:pPr>
              <w:numPr>
                <w:ilvl w:val="0"/>
                <w:numId w:val="14"/>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Ggf. digitale Tafel zum Zeigen des Lernvideos</w:t>
            </w:r>
          </w:p>
        </w:tc>
        <w:tc>
          <w:tcPr>
            <w:tcW w:w="881" w:type="pct"/>
            <w:vMerge w:val="restart"/>
          </w:tcPr>
          <w:p w14:paraId="7BE2F66E"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1555065B" w14:textId="77777777" w:rsidTr="003074DD">
        <w:trPr>
          <w:trHeight w:val="456"/>
          <w:jc w:val="center"/>
        </w:trPr>
        <w:tc>
          <w:tcPr>
            <w:tcW w:w="587" w:type="pct"/>
            <w:vMerge/>
            <w:shd w:val="clear" w:color="auto" w:fill="E2EFD9"/>
          </w:tcPr>
          <w:p w14:paraId="34F983E2"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78" w:type="pct"/>
            <w:vMerge/>
            <w:tcBorders>
              <w:right w:val="double" w:sz="4" w:space="0" w:color="auto"/>
            </w:tcBorders>
          </w:tcPr>
          <w:p w14:paraId="63454C51"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748DA9BF" w14:textId="77777777" w:rsidR="003074DD" w:rsidRPr="003074DD" w:rsidRDefault="003074DD" w:rsidP="003074DD">
            <w:pPr>
              <w:spacing w:line="259"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Lehrkarten 12 – 15</w:t>
            </w:r>
          </w:p>
        </w:tc>
        <w:tc>
          <w:tcPr>
            <w:tcW w:w="735" w:type="pct"/>
            <w:vMerge/>
            <w:tcBorders>
              <w:left w:val="double" w:sz="4" w:space="0" w:color="auto"/>
            </w:tcBorders>
          </w:tcPr>
          <w:p w14:paraId="79B5FAEC" w14:textId="77777777" w:rsidR="003074DD" w:rsidRPr="003074DD" w:rsidRDefault="003074DD" w:rsidP="003074DD">
            <w:pPr>
              <w:numPr>
                <w:ilvl w:val="0"/>
                <w:numId w:val="14"/>
              </w:numPr>
              <w:spacing w:after="160" w:line="259" w:lineRule="auto"/>
              <w:contextualSpacing/>
              <w:rPr>
                <w:rFonts w:ascii="Calibri" w:eastAsia="Calibri" w:hAnsi="Calibri" w:cs="Calibri"/>
                <w:color w:val="auto"/>
                <w:kern w:val="0"/>
                <w:szCs w:val="18"/>
                <w14:ligatures w14:val="none"/>
              </w:rPr>
            </w:pPr>
          </w:p>
        </w:tc>
        <w:tc>
          <w:tcPr>
            <w:tcW w:w="881" w:type="pct"/>
            <w:vMerge/>
          </w:tcPr>
          <w:p w14:paraId="5568175C"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69ADC0F9" w14:textId="77777777" w:rsidTr="003074DD">
        <w:trPr>
          <w:trHeight w:val="2000"/>
          <w:jc w:val="center"/>
        </w:trPr>
        <w:tc>
          <w:tcPr>
            <w:tcW w:w="587" w:type="pct"/>
            <w:vMerge w:val="restart"/>
            <w:shd w:val="clear" w:color="auto" w:fill="E2EFD9"/>
          </w:tcPr>
          <w:p w14:paraId="79E1940B"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lastRenderedPageBreak/>
              <w:t>Hauptteil 2</w:t>
            </w:r>
          </w:p>
          <w:p w14:paraId="5DF952A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(15 Min)</w:t>
            </w:r>
          </w:p>
        </w:tc>
        <w:tc>
          <w:tcPr>
            <w:tcW w:w="1178" w:type="pct"/>
            <w:vMerge w:val="restart"/>
          </w:tcPr>
          <w:p w14:paraId="40E560E2" w14:textId="77777777" w:rsidR="003074DD" w:rsidRPr="003074DD" w:rsidRDefault="003074DD" w:rsidP="003074DD">
            <w:pPr>
              <w:spacing w:after="160" w:line="259" w:lineRule="auto"/>
              <w:rPr>
                <w:rFonts w:ascii="Calibri" w:eastAsia="Calibri" w:hAnsi="Calibri" w:cs="Arial"/>
                <w:bCs/>
                <w:color w:val="auto"/>
                <w:kern w:val="0"/>
                <w:szCs w:val="18"/>
                <w14:ligatures w14:val="none"/>
              </w:rPr>
            </w:pPr>
            <w:r w:rsidRPr="003074DD">
              <w:rPr>
                <w:rFonts w:ascii="Calibri" w:eastAsia="Calibri" w:hAnsi="Calibri" w:cs="Arial"/>
                <w:bCs/>
                <w:color w:val="auto"/>
                <w:kern w:val="0"/>
                <w:szCs w:val="18"/>
                <w14:ligatures w14:val="none"/>
              </w:rPr>
              <w:t>Verfestigen und Üben in Kleingruppen, Schülerinnen und Schüler verfestigen gemeinsam das Gelernte, Lehrkraft wechselt unterstützend von Gruppe zu Gruppe</w:t>
            </w:r>
          </w:p>
        </w:tc>
        <w:tc>
          <w:tcPr>
            <w:tcW w:w="1619" w:type="pct"/>
            <w:tcBorders>
              <w:top w:val="double" w:sz="4" w:space="0" w:color="auto"/>
              <w:bottom w:val="double" w:sz="4" w:space="0" w:color="auto"/>
            </w:tcBorders>
          </w:tcPr>
          <w:p w14:paraId="3AC2941F"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Kleingruppen</w:t>
            </w:r>
            <w:r w:rsidRPr="003074DD">
              <w:rPr>
                <w:rFonts w:ascii="Calibri" w:eastAsia="Calibri" w:hAnsi="Calibri" w:cs="Arial"/>
                <w:color w:val="auto"/>
                <w:kern w:val="0"/>
                <w:szCs w:val="18"/>
                <w14:ligatures w14:val="none"/>
              </w:rPr>
              <w:t xml:space="preserve"> verteilt in der Halle, sodass alle Platz zum Üben haben.</w:t>
            </w:r>
          </w:p>
          <w:p w14:paraId="55B930D1"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Verweis auf Darstellung der Nachgestaltung in Einheit 4 auf Lernkarten geben. </w:t>
            </w:r>
          </w:p>
          <w:p w14:paraId="3C92ADAC" w14:textId="77777777" w:rsidR="003074DD" w:rsidRPr="003074DD" w:rsidRDefault="003074DD" w:rsidP="003074DD">
            <w:pPr>
              <w:spacing w:after="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Bewertungskriterien Nachgestaltung für Rückmeldungen berücksichtigen (Karte 18)</w:t>
            </w:r>
          </w:p>
        </w:tc>
        <w:tc>
          <w:tcPr>
            <w:tcW w:w="735" w:type="pct"/>
            <w:vMerge w:val="restart"/>
          </w:tcPr>
          <w:p w14:paraId="621D80F7" w14:textId="77777777" w:rsidR="003074DD" w:rsidRPr="003074DD" w:rsidRDefault="003074DD" w:rsidP="003074DD">
            <w:pPr>
              <w:numPr>
                <w:ilvl w:val="0"/>
                <w:numId w:val="14"/>
              </w:numPr>
              <w:spacing w:after="100" w:afterAutospacing="1" w:line="259" w:lineRule="auto"/>
              <w:ind w:left="170" w:hanging="170"/>
              <w:contextualSpacing/>
              <w:rPr>
                <w:rFonts w:ascii="Calibri" w:eastAsia="Calibri" w:hAnsi="Calibri" w:cs="Calibri"/>
                <w:color w:val="auto"/>
                <w:kern w:val="0"/>
                <w:szCs w:val="18"/>
                <w:lang w:val="en-GB"/>
                <w14:ligatures w14:val="none"/>
              </w:rPr>
            </w:pPr>
            <w:proofErr w:type="spellStart"/>
            <w:r w:rsidRPr="003074DD">
              <w:rPr>
                <w:rFonts w:ascii="Calibri" w:eastAsia="Calibri" w:hAnsi="Calibri" w:cs="Calibri"/>
                <w:color w:val="auto"/>
                <w:kern w:val="0"/>
                <w:szCs w:val="18"/>
                <w:lang w:val="en-GB"/>
                <w14:ligatures w14:val="none"/>
              </w:rPr>
              <w:t>Musikanlage</w:t>
            </w:r>
            <w:proofErr w:type="spellEnd"/>
          </w:p>
          <w:p w14:paraId="20E969A3" w14:textId="77777777" w:rsidR="003074DD" w:rsidRPr="003074DD" w:rsidRDefault="003074DD" w:rsidP="003074DD">
            <w:pPr>
              <w:numPr>
                <w:ilvl w:val="0"/>
                <w:numId w:val="14"/>
              </w:numPr>
              <w:spacing w:after="100" w:afterAutospacing="1"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r w:rsidRPr="003074DD">
              <w:rPr>
                <w:rFonts w:ascii="Calibri" w:eastAsia="Calibri" w:hAnsi="Calibri" w:cs="Calibri"/>
                <w:color w:val="auto"/>
                <w:kern w:val="0"/>
                <w:szCs w:val="18"/>
                <w:lang w:val="en-GB"/>
                <w14:ligatures w14:val="none"/>
              </w:rPr>
              <w:t>, Playlist</w:t>
            </w:r>
          </w:p>
          <w:p w14:paraId="358646E4" w14:textId="77777777" w:rsidR="003074DD" w:rsidRPr="003074DD" w:rsidRDefault="003074DD" w:rsidP="003074DD">
            <w:pPr>
              <w:numPr>
                <w:ilvl w:val="0"/>
                <w:numId w:val="14"/>
              </w:numPr>
              <w:spacing w:after="100" w:afterAutospacing="1"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Lernkarten </w:t>
            </w:r>
          </w:p>
        </w:tc>
        <w:tc>
          <w:tcPr>
            <w:tcW w:w="881" w:type="pct"/>
            <w:vMerge w:val="restart"/>
          </w:tcPr>
          <w:p w14:paraId="7B5A66E6"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Hilfestellung geben und Fragen beantworten</w:t>
            </w:r>
          </w:p>
          <w:p w14:paraId="562A9019"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Feedback zur Ausführung geben.</w:t>
            </w:r>
          </w:p>
          <w:p w14:paraId="39E6E361" w14:textId="77777777" w:rsidR="003074DD" w:rsidRPr="003074DD" w:rsidDel="00805B03"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Ggf. Musik von langsam auf schnell wechseln, je nach Stand der Gesamtgruppe</w:t>
            </w:r>
          </w:p>
        </w:tc>
      </w:tr>
      <w:tr w:rsidR="003074DD" w:rsidRPr="003074DD" w14:paraId="33484416" w14:textId="77777777" w:rsidTr="003074DD">
        <w:trPr>
          <w:trHeight w:val="649"/>
          <w:jc w:val="center"/>
        </w:trPr>
        <w:tc>
          <w:tcPr>
            <w:tcW w:w="587" w:type="pct"/>
            <w:vMerge/>
            <w:shd w:val="clear" w:color="auto" w:fill="E2EFD9"/>
          </w:tcPr>
          <w:p w14:paraId="49D10E43"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78" w:type="pct"/>
            <w:vMerge/>
            <w:tcBorders>
              <w:right w:val="double" w:sz="4" w:space="0" w:color="auto"/>
            </w:tcBorders>
          </w:tcPr>
          <w:p w14:paraId="741CF934" w14:textId="77777777" w:rsidR="003074DD" w:rsidRPr="003074DD" w:rsidRDefault="003074DD" w:rsidP="003074DD">
            <w:pPr>
              <w:spacing w:after="160" w:line="259" w:lineRule="auto"/>
              <w:rPr>
                <w:rFonts w:ascii="Calibri" w:eastAsia="Calibri" w:hAnsi="Calibri" w:cs="Arial"/>
                <w:bCs/>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16912A11"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12-15</w:t>
            </w:r>
          </w:p>
          <w:p w14:paraId="5A07907C" w14:textId="77777777" w:rsidR="003074DD" w:rsidRPr="003074DD" w:rsidRDefault="003074DD" w:rsidP="003074DD">
            <w:pPr>
              <w:spacing w:line="240" w:lineRule="auto"/>
              <w:jc w:val="center"/>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Lehrkarten 16-19</w:t>
            </w:r>
          </w:p>
        </w:tc>
        <w:tc>
          <w:tcPr>
            <w:tcW w:w="735" w:type="pct"/>
            <w:vMerge/>
            <w:tcBorders>
              <w:left w:val="double" w:sz="4" w:space="0" w:color="auto"/>
            </w:tcBorders>
          </w:tcPr>
          <w:p w14:paraId="6F3EDBBB" w14:textId="77777777" w:rsidR="003074DD" w:rsidRPr="003074DD" w:rsidRDefault="003074DD" w:rsidP="003074DD">
            <w:pPr>
              <w:numPr>
                <w:ilvl w:val="0"/>
                <w:numId w:val="14"/>
              </w:numPr>
              <w:spacing w:after="100" w:afterAutospacing="1" w:line="259" w:lineRule="auto"/>
              <w:ind w:left="170" w:hanging="170"/>
              <w:contextualSpacing/>
              <w:rPr>
                <w:rFonts w:ascii="Calibri" w:eastAsia="Calibri" w:hAnsi="Calibri" w:cs="Calibri"/>
                <w:color w:val="auto"/>
                <w:kern w:val="0"/>
                <w:szCs w:val="18"/>
                <w:lang w:val="en-GB"/>
                <w14:ligatures w14:val="none"/>
              </w:rPr>
            </w:pPr>
          </w:p>
        </w:tc>
        <w:tc>
          <w:tcPr>
            <w:tcW w:w="881" w:type="pct"/>
            <w:vMerge/>
          </w:tcPr>
          <w:p w14:paraId="59808A58"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r w:rsidR="003074DD" w:rsidRPr="003074DD" w14:paraId="4AC712BA" w14:textId="77777777" w:rsidTr="003074DD">
        <w:trPr>
          <w:trHeight w:val="992"/>
          <w:jc w:val="center"/>
        </w:trPr>
        <w:tc>
          <w:tcPr>
            <w:tcW w:w="587" w:type="pct"/>
            <w:shd w:val="clear" w:color="auto" w:fill="E2EFD9"/>
          </w:tcPr>
          <w:p w14:paraId="7668CBF7"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Abschluss 1</w:t>
            </w:r>
          </w:p>
          <w:p w14:paraId="2D65C9FA"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(10 Min)</w:t>
            </w:r>
          </w:p>
        </w:tc>
        <w:tc>
          <w:tcPr>
            <w:tcW w:w="1178" w:type="pct"/>
          </w:tcPr>
          <w:p w14:paraId="3502506A"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Gegenseitiges Präsentieren der Nachgestaltung</w:t>
            </w:r>
            <w:r w:rsidRPr="003074DD">
              <w:rPr>
                <w:rFonts w:ascii="Calibri" w:eastAsia="Calibri" w:hAnsi="Calibri" w:cs="Arial"/>
                <w:color w:val="auto"/>
                <w:kern w:val="0"/>
                <w:szCs w:val="18"/>
                <w14:ligatures w14:val="none"/>
              </w:rPr>
              <w:br/>
            </w:r>
          </w:p>
        </w:tc>
        <w:tc>
          <w:tcPr>
            <w:tcW w:w="1619" w:type="pct"/>
            <w:tcBorders>
              <w:top w:val="double" w:sz="4" w:space="0" w:color="auto"/>
            </w:tcBorders>
          </w:tcPr>
          <w:p w14:paraId="34D3CF1F" w14:textId="77777777" w:rsidR="003074DD" w:rsidRPr="003074DD" w:rsidRDefault="003074DD" w:rsidP="003074DD">
            <w:pPr>
              <w:spacing w:after="160" w:line="259"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Prinzip der Offenen Bühne</w:t>
            </w:r>
          </w:p>
          <w:p w14:paraId="3CBD9F38" w14:textId="77777777" w:rsidR="003074DD" w:rsidRPr="003074DD" w:rsidRDefault="003074DD" w:rsidP="003074DD">
            <w:pPr>
              <w:spacing w:after="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Je nach Gruppengröße: </w:t>
            </w:r>
            <w:r w:rsidRPr="003074DD">
              <w:rPr>
                <w:rFonts w:ascii="Calibri" w:eastAsia="Calibri" w:hAnsi="Calibri" w:cs="Arial"/>
                <w:color w:val="auto"/>
                <w:kern w:val="0"/>
                <w:szCs w:val="18"/>
                <w14:ligatures w14:val="none"/>
              </w:rPr>
              <w:br/>
              <w:t>Immer zwei – drei Gruppen präsentieren gleichzeitig je ein - zwei Durchläufe</w:t>
            </w:r>
          </w:p>
        </w:tc>
        <w:tc>
          <w:tcPr>
            <w:tcW w:w="735" w:type="pct"/>
          </w:tcPr>
          <w:p w14:paraId="519201B5" w14:textId="77777777" w:rsidR="003074DD" w:rsidRPr="003074DD" w:rsidRDefault="003074DD" w:rsidP="003074DD">
            <w:pPr>
              <w:numPr>
                <w:ilvl w:val="0"/>
                <w:numId w:val="14"/>
              </w:numPr>
              <w:spacing w:after="100" w:afterAutospacing="1" w:line="259" w:lineRule="auto"/>
              <w:ind w:left="170" w:hanging="170"/>
              <w:contextualSpacing/>
              <w:rPr>
                <w:rFonts w:ascii="Calibri" w:eastAsia="Calibri" w:hAnsi="Calibri" w:cs="Calibri"/>
                <w:color w:val="auto"/>
                <w:kern w:val="0"/>
                <w:szCs w:val="18"/>
                <w:lang w:val="en-GB"/>
                <w14:ligatures w14:val="none"/>
              </w:rPr>
            </w:pPr>
            <w:proofErr w:type="spellStart"/>
            <w:r w:rsidRPr="003074DD">
              <w:rPr>
                <w:rFonts w:ascii="Calibri" w:eastAsia="Calibri" w:hAnsi="Calibri" w:cs="Calibri"/>
                <w:color w:val="auto"/>
                <w:kern w:val="0"/>
                <w:szCs w:val="18"/>
                <w:lang w:val="en-GB"/>
                <w14:ligatures w14:val="none"/>
              </w:rPr>
              <w:t>Musikanlage</w:t>
            </w:r>
            <w:proofErr w:type="spellEnd"/>
          </w:p>
          <w:p w14:paraId="695858D7" w14:textId="77777777" w:rsidR="003074DD" w:rsidRPr="003074DD" w:rsidRDefault="003074DD" w:rsidP="003074DD">
            <w:pPr>
              <w:numPr>
                <w:ilvl w:val="0"/>
                <w:numId w:val="14"/>
              </w:numPr>
              <w:spacing w:after="100" w:afterAutospacing="1" w:line="259" w:lineRule="auto"/>
              <w:ind w:left="170" w:hanging="170"/>
              <w:contextualSpacing/>
              <w:rPr>
                <w:rFonts w:ascii="Calibri" w:eastAsia="Calibri" w:hAnsi="Calibri" w:cs="Calibri"/>
                <w:color w:val="auto"/>
                <w:kern w:val="0"/>
                <w:szCs w:val="18"/>
                <w14:ligatures w14:val="none"/>
              </w:rPr>
            </w:pPr>
            <w:proofErr w:type="spellStart"/>
            <w:r w:rsidRPr="003074DD">
              <w:rPr>
                <w:rFonts w:ascii="Calibri" w:eastAsia="Calibri" w:hAnsi="Calibri" w:cs="Calibri"/>
                <w:color w:val="auto"/>
                <w:kern w:val="0"/>
                <w:szCs w:val="18"/>
                <w:lang w:val="en-GB"/>
                <w14:ligatures w14:val="none"/>
              </w:rPr>
              <w:t>Abspielgerät</w:t>
            </w:r>
            <w:proofErr w:type="spellEnd"/>
            <w:r w:rsidRPr="003074DD">
              <w:rPr>
                <w:rFonts w:ascii="Calibri" w:eastAsia="Calibri" w:hAnsi="Calibri" w:cs="Calibri"/>
                <w:color w:val="auto"/>
                <w:kern w:val="0"/>
                <w:szCs w:val="18"/>
                <w:lang w:val="en-GB"/>
                <w14:ligatures w14:val="none"/>
              </w:rPr>
              <w:t>, Playlist</w:t>
            </w:r>
          </w:p>
          <w:p w14:paraId="7D551302" w14:textId="77777777" w:rsidR="003074DD" w:rsidRPr="003074DD" w:rsidRDefault="003074DD" w:rsidP="003074DD">
            <w:pPr>
              <w:spacing w:after="100" w:afterAutospacing="1" w:line="240" w:lineRule="auto"/>
              <w:ind w:left="170" w:hanging="170"/>
              <w:contextualSpacing/>
              <w:rPr>
                <w:rFonts w:ascii="Calibri" w:eastAsia="Calibri" w:hAnsi="Calibri" w:cs="Calibri"/>
                <w:color w:val="auto"/>
                <w:kern w:val="0"/>
                <w:szCs w:val="18"/>
                <w14:ligatures w14:val="none"/>
              </w:rPr>
            </w:pPr>
          </w:p>
        </w:tc>
        <w:tc>
          <w:tcPr>
            <w:tcW w:w="881" w:type="pct"/>
          </w:tcPr>
          <w:p w14:paraId="43C72AF0"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Ggf. Einzählen der Lehrkraft</w:t>
            </w:r>
          </w:p>
        </w:tc>
      </w:tr>
      <w:tr w:rsidR="003074DD" w:rsidRPr="003074DD" w14:paraId="4915DDA9" w14:textId="77777777" w:rsidTr="003074DD">
        <w:trPr>
          <w:trHeight w:val="1275"/>
          <w:jc w:val="center"/>
        </w:trPr>
        <w:tc>
          <w:tcPr>
            <w:tcW w:w="587" w:type="pct"/>
            <w:shd w:val="clear" w:color="auto" w:fill="E2EFD9"/>
          </w:tcPr>
          <w:p w14:paraId="522645BB"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Abschluss 2</w:t>
            </w:r>
          </w:p>
          <w:p w14:paraId="214E00CF" w14:textId="77777777" w:rsidR="003074DD" w:rsidRPr="003074DD" w:rsidRDefault="003074DD" w:rsidP="003074DD">
            <w:pPr>
              <w:spacing w:line="240" w:lineRule="auto"/>
              <w:rPr>
                <w:rFonts w:ascii="Calibri" w:eastAsia="Calibri" w:hAnsi="Calibri" w:cs="Arial"/>
                <w:bCs/>
                <w:color w:val="000000"/>
                <w:kern w:val="0"/>
                <w:szCs w:val="18"/>
                <w14:ligatures w14:val="none"/>
              </w:rPr>
            </w:pPr>
            <w:r w:rsidRPr="003074DD">
              <w:rPr>
                <w:rFonts w:ascii="Calibri" w:eastAsia="Calibri" w:hAnsi="Calibri" w:cs="Arial"/>
                <w:bCs/>
                <w:color w:val="000000"/>
                <w:kern w:val="0"/>
                <w:szCs w:val="18"/>
                <w14:ligatures w14:val="none"/>
              </w:rPr>
              <w:t>(10 Min)</w:t>
            </w:r>
          </w:p>
        </w:tc>
        <w:tc>
          <w:tcPr>
            <w:tcW w:w="1178" w:type="pct"/>
          </w:tcPr>
          <w:p w14:paraId="4881D1ED"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Gemeinsamer Austausch:</w:t>
            </w:r>
            <w:r w:rsidRPr="003074DD">
              <w:rPr>
                <w:rFonts w:ascii="Calibri" w:eastAsia="Calibri" w:hAnsi="Calibri" w:cs="Arial"/>
                <w:color w:val="auto"/>
                <w:kern w:val="0"/>
                <w:szCs w:val="18"/>
                <w14:ligatures w14:val="none"/>
              </w:rPr>
              <w:br/>
              <w:t>Besprechen der Bewertungskriterien der Nachgestaltung.</w:t>
            </w:r>
          </w:p>
          <w:p w14:paraId="375F4AF0"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Anforderungen klären.</w:t>
            </w:r>
          </w:p>
        </w:tc>
        <w:tc>
          <w:tcPr>
            <w:tcW w:w="1619" w:type="pct"/>
          </w:tcPr>
          <w:p w14:paraId="5DCAAADC"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w:t>
            </w:r>
          </w:p>
          <w:p w14:paraId="43099350"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Reflektion des Gelernten und </w:t>
            </w:r>
            <w:proofErr w:type="spellStart"/>
            <w:r w:rsidRPr="003074DD">
              <w:rPr>
                <w:rFonts w:ascii="Calibri" w:eastAsia="Calibri" w:hAnsi="Calibri" w:cs="Arial"/>
                <w:color w:val="auto"/>
                <w:kern w:val="0"/>
                <w:szCs w:val="18"/>
                <w14:ligatures w14:val="none"/>
              </w:rPr>
              <w:t>Präsen-tierten</w:t>
            </w:r>
            <w:proofErr w:type="spellEnd"/>
            <w:r w:rsidRPr="003074DD">
              <w:rPr>
                <w:rFonts w:ascii="Calibri" w:eastAsia="Calibri" w:hAnsi="Calibri" w:cs="Arial"/>
                <w:color w:val="auto"/>
                <w:kern w:val="0"/>
                <w:szCs w:val="18"/>
                <w14:ligatures w14:val="none"/>
              </w:rPr>
              <w:t xml:space="preserve"> mit Verweis auf Bewertungs-kriterien für die Nachgestaltung.</w:t>
            </w:r>
          </w:p>
          <w:p w14:paraId="61653249" w14:textId="77777777" w:rsidR="003074DD" w:rsidRPr="003074DD" w:rsidRDefault="003074DD" w:rsidP="003074DD">
            <w:pPr>
              <w:spacing w:after="60" w:line="259" w:lineRule="auto"/>
              <w:rPr>
                <w:rFonts w:ascii="Calibri" w:eastAsia="Calibri" w:hAnsi="Calibri" w:cs="Arial"/>
                <w:color w:val="000000"/>
                <w:kern w:val="0"/>
                <w:szCs w:val="18"/>
                <w14:ligatures w14:val="none"/>
              </w:rPr>
            </w:pPr>
            <w:r w:rsidRPr="003074DD">
              <w:rPr>
                <w:rFonts w:ascii="Calibri" w:eastAsia="Calibri" w:hAnsi="Calibri" w:cs="Arial"/>
                <w:color w:val="000000"/>
                <w:kern w:val="0"/>
                <w:szCs w:val="18"/>
                <w14:ligatures w14:val="none"/>
              </w:rPr>
              <w:t xml:space="preserve">Daumenfeedback mit geschlossenen Augen „Wie sicher kann ich den Bewegungsablauf tanzen?“ </w:t>
            </w:r>
          </w:p>
        </w:tc>
        <w:tc>
          <w:tcPr>
            <w:tcW w:w="735" w:type="pct"/>
          </w:tcPr>
          <w:p w14:paraId="02470CA4" w14:textId="77777777" w:rsidR="003074DD" w:rsidRPr="003074DD" w:rsidRDefault="003074DD" w:rsidP="003074DD">
            <w:pPr>
              <w:numPr>
                <w:ilvl w:val="0"/>
                <w:numId w:val="14"/>
              </w:numPr>
              <w:spacing w:after="160" w:line="259"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Digitale Tafel, Bewertungs-kriterien Nach-gestaltung </w:t>
            </w:r>
          </w:p>
        </w:tc>
        <w:tc>
          <w:tcPr>
            <w:tcW w:w="881" w:type="pct"/>
          </w:tcPr>
          <w:p w14:paraId="7ABC9530" w14:textId="77777777" w:rsidR="003074DD" w:rsidRPr="003074DD" w:rsidRDefault="003074DD" w:rsidP="003074DD">
            <w:pPr>
              <w:spacing w:after="160" w:line="259"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Daumenfeedback:</w:t>
            </w:r>
          </w:p>
          <w:p w14:paraId="2FB459B0" w14:textId="77777777" w:rsidR="003074DD" w:rsidRPr="003074DD" w:rsidRDefault="003074DD" w:rsidP="003074DD">
            <w:pPr>
              <w:spacing w:line="259" w:lineRule="auto"/>
              <w:rPr>
                <w:rFonts w:ascii="Calibri" w:eastAsia="Calibri" w:hAnsi="Calibri" w:cs="Arial"/>
                <w:color w:val="auto"/>
                <w:kern w:val="0"/>
                <w:szCs w:val="18"/>
                <w14:ligatures w14:val="none"/>
              </w:rPr>
            </w:pPr>
            <w:r w:rsidRPr="003074DD">
              <w:rPr>
                <w:rFonts w:ascii="Calibri" w:eastAsia="Calibri" w:hAnsi="Calibri" w:cs="Arial"/>
                <w:color w:val="000000"/>
                <w:kern w:val="0"/>
                <w:szCs w:val="18"/>
                <w14:ligatures w14:val="none"/>
              </w:rPr>
              <w:t xml:space="preserve">Für die Lehrkraft als Einschätzung/ Für die </w:t>
            </w:r>
            <w:proofErr w:type="spellStart"/>
            <w:r w:rsidRPr="003074DD">
              <w:rPr>
                <w:rFonts w:ascii="Calibri" w:eastAsia="Calibri" w:hAnsi="Calibri" w:cs="Arial"/>
                <w:color w:val="000000"/>
                <w:kern w:val="0"/>
                <w:szCs w:val="18"/>
                <w14:ligatures w14:val="none"/>
              </w:rPr>
              <w:t>Schüler:innen</w:t>
            </w:r>
            <w:proofErr w:type="spellEnd"/>
            <w:r w:rsidRPr="003074DD">
              <w:rPr>
                <w:rFonts w:ascii="Calibri" w:eastAsia="Calibri" w:hAnsi="Calibri" w:cs="Arial"/>
                <w:color w:val="000000"/>
                <w:kern w:val="0"/>
                <w:szCs w:val="18"/>
                <w14:ligatures w14:val="none"/>
              </w:rPr>
              <w:t xml:space="preserve"> als Selbsteinschätzung.</w:t>
            </w:r>
          </w:p>
          <w:p w14:paraId="34E17A19" w14:textId="77777777" w:rsidR="003074DD" w:rsidRPr="003074DD" w:rsidRDefault="003074DD" w:rsidP="003074DD">
            <w:pPr>
              <w:spacing w:after="160" w:line="259" w:lineRule="auto"/>
              <w:rPr>
                <w:rFonts w:ascii="Calibri" w:eastAsia="Calibri" w:hAnsi="Calibri" w:cs="Arial"/>
                <w:color w:val="auto"/>
                <w:kern w:val="0"/>
                <w:szCs w:val="18"/>
                <w14:ligatures w14:val="none"/>
              </w:rPr>
            </w:pPr>
          </w:p>
        </w:tc>
      </w:tr>
    </w:tbl>
    <w:p w14:paraId="66E5684B" w14:textId="77777777" w:rsidR="003074DD" w:rsidRPr="00AD6CA7" w:rsidRDefault="003074DD" w:rsidP="00AD6CA7">
      <w:pPr>
        <w:pStyle w:val="berschrift3"/>
        <w:rPr>
          <w:rFonts w:eastAsia="Times New Roman"/>
          <w:sz w:val="24"/>
          <w:szCs w:val="24"/>
          <w:u w:val="single"/>
        </w:rPr>
      </w:pPr>
      <w:r w:rsidRPr="003074DD">
        <w:rPr>
          <w:rFonts w:eastAsia="Times New Roman"/>
        </w:rPr>
        <w:br w:type="page"/>
      </w:r>
      <w:bookmarkStart w:id="68" w:name="_Toc220077501"/>
      <w:bookmarkStart w:id="69" w:name="_Toc220078912"/>
      <w:bookmarkStart w:id="70" w:name="_Toc222756224"/>
      <w:r w:rsidRPr="00AD6CA7">
        <w:rPr>
          <w:rFonts w:eastAsia="Times New Roman"/>
          <w:sz w:val="24"/>
          <w:szCs w:val="24"/>
        </w:rPr>
        <w:lastRenderedPageBreak/>
        <w:t>Unterrichtseinheit 5-6: Umgestaltung des Bewegungsablaufs - ohne VR</w:t>
      </w:r>
      <w:bookmarkEnd w:id="68"/>
      <w:bookmarkEnd w:id="69"/>
      <w:bookmarkEnd w:id="70"/>
    </w:p>
    <w:tbl>
      <w:tblPr>
        <w:tblW w:w="53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9"/>
        <w:gridCol w:w="2306"/>
        <w:gridCol w:w="3119"/>
        <w:gridCol w:w="1418"/>
        <w:gridCol w:w="1699"/>
      </w:tblGrid>
      <w:tr w:rsidR="003074DD" w:rsidRPr="003074DD" w14:paraId="39222A86" w14:textId="77777777" w:rsidTr="00F0410C">
        <w:trPr>
          <w:trHeight w:val="375"/>
          <w:tblHeader/>
          <w:jc w:val="center"/>
        </w:trPr>
        <w:tc>
          <w:tcPr>
            <w:tcW w:w="566" w:type="pct"/>
            <w:shd w:val="clear" w:color="auto" w:fill="92D050"/>
          </w:tcPr>
          <w:p w14:paraId="09DF0587"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Phasen und Zeit</w:t>
            </w:r>
          </w:p>
        </w:tc>
        <w:tc>
          <w:tcPr>
            <w:tcW w:w="1197" w:type="pct"/>
            <w:shd w:val="clear" w:color="auto" w:fill="92D050"/>
          </w:tcPr>
          <w:p w14:paraId="4BE3BE52"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Arbeitsschritte und Ziele</w:t>
            </w:r>
          </w:p>
        </w:tc>
        <w:tc>
          <w:tcPr>
            <w:tcW w:w="1619" w:type="pct"/>
            <w:shd w:val="clear" w:color="auto" w:fill="92D050"/>
          </w:tcPr>
          <w:p w14:paraId="7B09250E" w14:textId="77777777" w:rsidR="003074DD" w:rsidRPr="003074DD" w:rsidRDefault="003074DD" w:rsidP="003074DD">
            <w:pPr>
              <w:tabs>
                <w:tab w:val="center" w:pos="1103"/>
              </w:tabs>
              <w:spacing w:line="240" w:lineRule="auto"/>
              <w:jc w:val="center"/>
              <w:rPr>
                <w:rFonts w:ascii="Calibri" w:eastAsia="Calibri" w:hAnsi="Calibri" w:cs="Calibri"/>
                <w:b/>
                <w:color w:val="auto"/>
                <w:kern w:val="0"/>
                <w:sz w:val="22"/>
                <w:szCs w:val="20"/>
                <w14:ligatures w14:val="none"/>
              </w:rPr>
            </w:pPr>
            <w:r w:rsidRPr="003074DD">
              <w:rPr>
                <w:rFonts w:ascii="Calibri" w:eastAsia="Calibri" w:hAnsi="Calibri" w:cs="Calibri"/>
                <w:b/>
                <w:color w:val="auto"/>
                <w:kern w:val="0"/>
                <w:sz w:val="22"/>
                <w:szCs w:val="20"/>
                <w14:ligatures w14:val="none"/>
              </w:rPr>
              <w:t>Anleitung / Moderation</w:t>
            </w:r>
          </w:p>
          <w:p w14:paraId="28DF7F0D"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Kartensets</w:t>
            </w:r>
          </w:p>
        </w:tc>
        <w:tc>
          <w:tcPr>
            <w:tcW w:w="736" w:type="pct"/>
            <w:shd w:val="clear" w:color="auto" w:fill="92D050"/>
          </w:tcPr>
          <w:p w14:paraId="2119DE08" w14:textId="77777777" w:rsidR="003074DD" w:rsidRPr="003074DD" w:rsidRDefault="003074DD" w:rsidP="003074DD">
            <w:pPr>
              <w:spacing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szCs w:val="20"/>
                <w14:ligatures w14:val="none"/>
              </w:rPr>
              <w:t>Material / Medien</w:t>
            </w:r>
          </w:p>
        </w:tc>
        <w:tc>
          <w:tcPr>
            <w:tcW w:w="882" w:type="pct"/>
            <w:shd w:val="clear" w:color="auto" w:fill="92D050"/>
          </w:tcPr>
          <w:p w14:paraId="7867973E" w14:textId="77777777" w:rsidR="003074DD" w:rsidRPr="003074DD" w:rsidRDefault="003074DD" w:rsidP="003074DD">
            <w:pPr>
              <w:spacing w:after="160" w:line="259" w:lineRule="auto"/>
              <w:jc w:val="center"/>
              <w:rPr>
                <w:rFonts w:ascii="Calibri" w:eastAsia="Calibri" w:hAnsi="Calibri" w:cs="Arial"/>
                <w:b/>
                <w:color w:val="auto"/>
                <w:kern w:val="0"/>
                <w:sz w:val="22"/>
                <w:szCs w:val="20"/>
                <w14:ligatures w14:val="none"/>
              </w:rPr>
            </w:pPr>
            <w:r w:rsidRPr="003074DD">
              <w:rPr>
                <w:rFonts w:ascii="Calibri" w:eastAsia="Calibri" w:hAnsi="Calibri" w:cs="Calibri"/>
                <w:b/>
                <w:color w:val="auto"/>
                <w:kern w:val="0"/>
                <w:sz w:val="22"/>
                <w14:ligatures w14:val="none"/>
              </w:rPr>
              <w:t>Hinweise</w:t>
            </w:r>
          </w:p>
        </w:tc>
      </w:tr>
      <w:tr w:rsidR="003074DD" w:rsidRPr="003074DD" w14:paraId="033CB359" w14:textId="77777777" w:rsidTr="003074DD">
        <w:trPr>
          <w:trHeight w:val="1219"/>
          <w:jc w:val="center"/>
        </w:trPr>
        <w:tc>
          <w:tcPr>
            <w:tcW w:w="566" w:type="pct"/>
            <w:vMerge w:val="restart"/>
            <w:shd w:val="clear" w:color="auto" w:fill="E2EFD9"/>
          </w:tcPr>
          <w:p w14:paraId="6EC61A0A"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Einstieg</w:t>
            </w:r>
          </w:p>
          <w:p w14:paraId="40E1D6C9"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(10 Min)</w:t>
            </w:r>
          </w:p>
        </w:tc>
        <w:tc>
          <w:tcPr>
            <w:tcW w:w="1197" w:type="pct"/>
            <w:vMerge w:val="restart"/>
          </w:tcPr>
          <w:p w14:paraId="32F9BF40"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Begrüßung, Vorstellung des Themas der fünften Einheit:</w:t>
            </w:r>
          </w:p>
          <w:p w14:paraId="322AD91C"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Cs/>
                <w:color w:val="auto"/>
                <w:kern w:val="0"/>
                <w:szCs w:val="18"/>
                <w14:ligatures w14:val="none"/>
              </w:rPr>
              <w:t>Umgestaltung Bewegungsablauf</w:t>
            </w:r>
          </w:p>
        </w:tc>
        <w:tc>
          <w:tcPr>
            <w:tcW w:w="1619" w:type="pct"/>
            <w:tcBorders>
              <w:bottom w:val="double" w:sz="4" w:space="0" w:color="auto"/>
            </w:tcBorders>
          </w:tcPr>
          <w:p w14:paraId="30D7DF5D"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Gesamtgruppe</w:t>
            </w:r>
            <w:r w:rsidRPr="003074DD">
              <w:rPr>
                <w:rFonts w:ascii="Calibri" w:eastAsia="Calibri" w:hAnsi="Calibri" w:cs="Arial"/>
                <w:color w:val="auto"/>
                <w:kern w:val="0"/>
                <w:szCs w:val="18"/>
                <w14:ligatures w14:val="none"/>
              </w:rPr>
              <w:t xml:space="preserve"> im Sitzhalbkreis vor digitaler Tafel.</w:t>
            </w:r>
          </w:p>
          <w:p w14:paraId="64A0C49B"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Begrüßung, Überblick über die Einheit geben, Gestaltungskriterium Raum + Formationen gemeinsam wiederholen</w:t>
            </w:r>
          </w:p>
          <w:p w14:paraId="06A355A3" w14:textId="77777777" w:rsidR="003074DD" w:rsidRPr="003074DD" w:rsidRDefault="003074DD" w:rsidP="003074DD">
            <w:pPr>
              <w:spacing w:after="60" w:line="240" w:lineRule="auto"/>
              <w:rPr>
                <w:rFonts w:ascii="Calibri" w:eastAsia="Calibri" w:hAnsi="Calibri" w:cs="Arial"/>
                <w:color w:val="auto"/>
                <w:kern w:val="0"/>
                <w:szCs w:val="18"/>
                <w14:ligatures w14:val="none"/>
              </w:rPr>
            </w:pPr>
            <w:proofErr w:type="spellStart"/>
            <w:r w:rsidRPr="003074DD">
              <w:rPr>
                <w:rFonts w:ascii="Calibri" w:eastAsia="Calibri" w:hAnsi="Calibri" w:cs="Arial"/>
                <w:color w:val="auto"/>
                <w:kern w:val="0"/>
                <w:szCs w:val="18"/>
                <w14:ligatures w14:val="none"/>
              </w:rPr>
              <w:t>Lernsets</w:t>
            </w:r>
            <w:proofErr w:type="spellEnd"/>
            <w:r w:rsidRPr="003074DD">
              <w:rPr>
                <w:rFonts w:ascii="Calibri" w:eastAsia="Calibri" w:hAnsi="Calibri" w:cs="Arial"/>
                <w:color w:val="auto"/>
                <w:kern w:val="0"/>
                <w:szCs w:val="18"/>
                <w14:ligatures w14:val="none"/>
              </w:rPr>
              <w:t xml:space="preserve"> verteilen.</w:t>
            </w:r>
          </w:p>
        </w:tc>
        <w:tc>
          <w:tcPr>
            <w:tcW w:w="736" w:type="pct"/>
            <w:vMerge w:val="restart"/>
          </w:tcPr>
          <w:p w14:paraId="43191433"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Lernkarten</w:t>
            </w:r>
          </w:p>
          <w:p w14:paraId="3428B508"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proofErr w:type="spellStart"/>
            <w:r w:rsidRPr="003074DD">
              <w:rPr>
                <w:rFonts w:ascii="Calibri" w:eastAsia="Calibri" w:hAnsi="Calibri" w:cs="Calibri"/>
                <w:color w:val="auto"/>
                <w:kern w:val="0"/>
                <w:szCs w:val="18"/>
                <w14:ligatures w14:val="none"/>
              </w:rPr>
              <w:t>LernBar</w:t>
            </w:r>
            <w:proofErr w:type="spellEnd"/>
            <w:r w:rsidRPr="003074DD">
              <w:rPr>
                <w:rFonts w:ascii="Calibri" w:eastAsia="Calibri" w:hAnsi="Calibri" w:cs="Calibri"/>
                <w:color w:val="auto"/>
                <w:kern w:val="0"/>
                <w:szCs w:val="18"/>
                <w14:ligatures w14:val="none"/>
              </w:rPr>
              <w:t xml:space="preserve"> GK Raum</w:t>
            </w:r>
          </w:p>
          <w:p w14:paraId="18B5B8D8"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proofErr w:type="spellStart"/>
            <w:r w:rsidRPr="003074DD">
              <w:rPr>
                <w:rFonts w:ascii="Calibri" w:eastAsia="Calibri" w:hAnsi="Calibri" w:cs="Calibri"/>
                <w:color w:val="auto"/>
                <w:kern w:val="0"/>
                <w:szCs w:val="18"/>
                <w:lang w:val="en-GB"/>
                <w14:ligatures w14:val="none"/>
              </w:rPr>
              <w:t>Digitale</w:t>
            </w:r>
            <w:proofErr w:type="spellEnd"/>
            <w:r w:rsidRPr="003074DD">
              <w:rPr>
                <w:rFonts w:ascii="Calibri" w:eastAsia="Calibri" w:hAnsi="Calibri" w:cs="Calibri"/>
                <w:color w:val="auto"/>
                <w:kern w:val="0"/>
                <w:szCs w:val="18"/>
                <w:lang w:val="en-GB"/>
                <w14:ligatures w14:val="none"/>
              </w:rPr>
              <w:t xml:space="preserve"> Tafel</w:t>
            </w:r>
          </w:p>
        </w:tc>
        <w:tc>
          <w:tcPr>
            <w:tcW w:w="882" w:type="pct"/>
            <w:vMerge w:val="restart"/>
          </w:tcPr>
          <w:p w14:paraId="0E80EE25" w14:textId="77777777" w:rsidR="003074DD" w:rsidRPr="003074DD" w:rsidDel="00DF6066"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Lernkarten liegen bereit</w:t>
            </w:r>
          </w:p>
        </w:tc>
      </w:tr>
      <w:tr w:rsidR="003074DD" w:rsidRPr="003074DD" w14:paraId="3CD8A095" w14:textId="77777777" w:rsidTr="003074DD">
        <w:trPr>
          <w:trHeight w:val="561"/>
          <w:jc w:val="center"/>
        </w:trPr>
        <w:tc>
          <w:tcPr>
            <w:tcW w:w="566" w:type="pct"/>
            <w:vMerge/>
            <w:shd w:val="clear" w:color="auto" w:fill="E2EFD9"/>
          </w:tcPr>
          <w:p w14:paraId="4AB90FC2"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97" w:type="pct"/>
            <w:vMerge/>
            <w:tcBorders>
              <w:right w:val="double" w:sz="4" w:space="0" w:color="auto"/>
            </w:tcBorders>
          </w:tcPr>
          <w:p w14:paraId="389E68AF"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3022DEF0"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 11+19</w:t>
            </w:r>
          </w:p>
          <w:p w14:paraId="44CF5D1A" w14:textId="77777777" w:rsidR="003074DD" w:rsidRPr="003074DD" w:rsidRDefault="003074DD" w:rsidP="003074DD">
            <w:pPr>
              <w:spacing w:line="240" w:lineRule="auto"/>
              <w:jc w:val="center"/>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Lernkarte 6+22</w:t>
            </w:r>
          </w:p>
        </w:tc>
        <w:tc>
          <w:tcPr>
            <w:tcW w:w="736" w:type="pct"/>
            <w:vMerge/>
            <w:tcBorders>
              <w:left w:val="double" w:sz="4" w:space="0" w:color="auto"/>
            </w:tcBorders>
          </w:tcPr>
          <w:p w14:paraId="623385F6"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882" w:type="pct"/>
            <w:vMerge/>
          </w:tcPr>
          <w:p w14:paraId="6DA70E33" w14:textId="77777777" w:rsidR="003074DD" w:rsidRPr="003074DD" w:rsidRDefault="003074DD" w:rsidP="003074DD">
            <w:pPr>
              <w:spacing w:after="160" w:line="240" w:lineRule="auto"/>
              <w:rPr>
                <w:rFonts w:ascii="Calibri" w:eastAsia="Calibri" w:hAnsi="Calibri" w:cs="Arial"/>
                <w:color w:val="auto"/>
                <w:kern w:val="0"/>
                <w:sz w:val="20"/>
                <w:szCs w:val="18"/>
                <w14:ligatures w14:val="none"/>
              </w:rPr>
            </w:pPr>
          </w:p>
        </w:tc>
      </w:tr>
      <w:tr w:rsidR="003074DD" w:rsidRPr="003074DD" w14:paraId="1E91B78F" w14:textId="77777777" w:rsidTr="003074DD">
        <w:trPr>
          <w:trHeight w:val="1403"/>
          <w:jc w:val="center"/>
        </w:trPr>
        <w:tc>
          <w:tcPr>
            <w:tcW w:w="566" w:type="pct"/>
            <w:vMerge w:val="restart"/>
            <w:shd w:val="clear" w:color="auto" w:fill="E2EFD9"/>
          </w:tcPr>
          <w:p w14:paraId="5D9536E3"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Warm-up</w:t>
            </w:r>
          </w:p>
          <w:p w14:paraId="40679C99"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tc>
        <w:tc>
          <w:tcPr>
            <w:tcW w:w="1197" w:type="pct"/>
            <w:vMerge w:val="restart"/>
          </w:tcPr>
          <w:p w14:paraId="61EF7644"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r w:rsidRPr="003074DD">
              <w:rPr>
                <w:rFonts w:ascii="Calibri" w:eastAsia="Calibri" w:hAnsi="Calibri" w:cs="Calibri"/>
                <w:b/>
                <w:color w:val="auto"/>
                <w:kern w:val="0"/>
                <w:szCs w:val="18"/>
                <w14:ligatures w14:val="none"/>
              </w:rPr>
              <w:t xml:space="preserve">Einstimmung/ Allgemeine Erwärmung </w:t>
            </w:r>
          </w:p>
          <w:p w14:paraId="3A9902FE"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br/>
            </w:r>
            <w:proofErr w:type="spellStart"/>
            <w:r w:rsidRPr="003074DD">
              <w:rPr>
                <w:rFonts w:ascii="Calibri" w:eastAsia="Calibri" w:hAnsi="Calibri" w:cs="Arial"/>
                <w:color w:val="auto"/>
                <w:kern w:val="0"/>
                <w:szCs w:val="18"/>
                <w14:ligatures w14:val="none"/>
              </w:rPr>
              <w:t>Schüler:innen</w:t>
            </w:r>
            <w:proofErr w:type="spellEnd"/>
            <w:r w:rsidRPr="003074DD">
              <w:rPr>
                <w:rFonts w:ascii="Calibri" w:eastAsia="Calibri" w:hAnsi="Calibri" w:cs="Arial"/>
                <w:color w:val="auto"/>
                <w:kern w:val="0"/>
                <w:szCs w:val="18"/>
                <w14:ligatures w14:val="none"/>
              </w:rPr>
              <w:t xml:space="preserve"> bewegen sich zusammen und explorieren unterschiedliche Variationen von Formen und Kontrasten.</w:t>
            </w:r>
          </w:p>
          <w:p w14:paraId="1B14A085" w14:textId="77777777" w:rsidR="003074DD" w:rsidRPr="003074DD" w:rsidRDefault="003074DD" w:rsidP="003074DD">
            <w:pPr>
              <w:spacing w:after="60" w:line="240" w:lineRule="auto"/>
              <w:rPr>
                <w:rFonts w:ascii="Calibri" w:eastAsia="Calibri" w:hAnsi="Calibri" w:cs="Calibri"/>
                <w:b/>
                <w:color w:val="auto"/>
                <w:kern w:val="0"/>
                <w:szCs w:val="18"/>
                <w14:ligatures w14:val="none"/>
              </w:rPr>
            </w:pPr>
            <w:r w:rsidRPr="003074DD">
              <w:rPr>
                <w:rFonts w:ascii="Calibri" w:eastAsia="Calibri" w:hAnsi="Calibri" w:cs="Calibri"/>
                <w:color w:val="auto"/>
                <w:kern w:val="0"/>
                <w:szCs w:val="18"/>
                <w14:ligatures w14:val="none"/>
              </w:rPr>
              <w:t>1-2 Impulse aus Warm-up Karten (6-10) auswählen!</w:t>
            </w:r>
          </w:p>
        </w:tc>
        <w:tc>
          <w:tcPr>
            <w:tcW w:w="1619" w:type="pct"/>
            <w:tcBorders>
              <w:top w:val="double" w:sz="4" w:space="0" w:color="auto"/>
              <w:bottom w:val="double" w:sz="4" w:space="0" w:color="auto"/>
            </w:tcBorders>
          </w:tcPr>
          <w:p w14:paraId="015EC46B" w14:textId="77777777" w:rsidR="003074DD" w:rsidRPr="003074DD" w:rsidRDefault="003074DD" w:rsidP="003074DD">
            <w:pPr>
              <w:spacing w:after="160" w:line="240" w:lineRule="auto"/>
              <w:rPr>
                <w:rFonts w:ascii="Calibri" w:eastAsia="Calibri" w:hAnsi="Calibri" w:cs="Calibri"/>
                <w:color w:val="auto"/>
                <w:kern w:val="0"/>
                <w:szCs w:val="18"/>
                <w14:ligatures w14:val="none"/>
              </w:rPr>
            </w:pPr>
            <w:r w:rsidRPr="003074DD">
              <w:rPr>
                <w:rFonts w:ascii="Calibri" w:eastAsia="Calibri" w:hAnsi="Calibri" w:cs="Calibri"/>
                <w:b/>
                <w:bCs/>
                <w:color w:val="auto"/>
                <w:kern w:val="0"/>
                <w:szCs w:val="18"/>
                <w14:ligatures w14:val="none"/>
              </w:rPr>
              <w:t>Gesamtgruppe</w:t>
            </w:r>
            <w:r w:rsidRPr="003074DD">
              <w:rPr>
                <w:rFonts w:ascii="Calibri" w:eastAsia="Calibri" w:hAnsi="Calibri" w:cs="Calibri"/>
                <w:color w:val="auto"/>
                <w:kern w:val="0"/>
                <w:szCs w:val="18"/>
                <w14:ligatures w14:val="none"/>
              </w:rPr>
              <w:t xml:space="preserve"> bewegt sich durch die Halle.</w:t>
            </w:r>
          </w:p>
          <w:p w14:paraId="2BA1F5E5" w14:textId="77777777" w:rsidR="003074DD" w:rsidRPr="003074DD"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Calibri"/>
                <w:color w:val="auto"/>
                <w:kern w:val="0"/>
                <w:szCs w:val="18"/>
                <w14:ligatures w14:val="none"/>
              </w:rPr>
              <w:t>Lehrkraft gibt Aufgaben und bewegt sich zu Beginn exemplarisch mit – zieht sich dann raus, um unterstützend zu moderieren.</w:t>
            </w:r>
          </w:p>
        </w:tc>
        <w:tc>
          <w:tcPr>
            <w:tcW w:w="736" w:type="pct"/>
            <w:vMerge w:val="restart"/>
          </w:tcPr>
          <w:p w14:paraId="7F630E6E"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162D9F2B"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6F3FE09A"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p w14:paraId="009865B1"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lang w:val="en-GB"/>
                <w14:ligatures w14:val="none"/>
              </w:rPr>
            </w:pPr>
            <w:r w:rsidRPr="003074DD">
              <w:rPr>
                <w:rFonts w:ascii="Calibri" w:eastAsia="Calibri" w:hAnsi="Calibri" w:cs="Calibri"/>
                <w:color w:val="auto"/>
                <w:kern w:val="0"/>
                <w:szCs w:val="18"/>
                <w14:ligatures w14:val="none"/>
              </w:rPr>
              <w:t>Kartenset Lehrkraft</w:t>
            </w:r>
          </w:p>
        </w:tc>
        <w:tc>
          <w:tcPr>
            <w:tcW w:w="882" w:type="pct"/>
            <w:vMerge w:val="restart"/>
          </w:tcPr>
          <w:p w14:paraId="7181E095" w14:textId="77777777" w:rsidR="003074DD" w:rsidRPr="003074DD" w:rsidDel="00DF6066" w:rsidRDefault="003074DD" w:rsidP="003074DD">
            <w:pPr>
              <w:spacing w:after="160" w:line="240" w:lineRule="auto"/>
              <w:rPr>
                <w:rFonts w:ascii="Calibri" w:eastAsia="Calibri" w:hAnsi="Calibri" w:cs="Arial"/>
                <w:color w:val="auto"/>
                <w:kern w:val="0"/>
                <w:szCs w:val="18"/>
                <w14:ligatures w14:val="none"/>
              </w:rPr>
            </w:pPr>
            <w:proofErr w:type="spellStart"/>
            <w:r w:rsidRPr="003074DD">
              <w:rPr>
                <w:rFonts w:ascii="Calibri" w:eastAsia="Calibri" w:hAnsi="Calibri" w:cs="Calibri"/>
                <w:color w:val="auto"/>
                <w:kern w:val="0"/>
                <w:szCs w:val="18"/>
                <w14:ligatures w14:val="none"/>
              </w:rPr>
              <w:t>Bewegungsmoti-vation</w:t>
            </w:r>
            <w:proofErr w:type="spellEnd"/>
            <w:r w:rsidRPr="003074DD">
              <w:rPr>
                <w:rFonts w:ascii="Calibri" w:eastAsia="Calibri" w:hAnsi="Calibri" w:cs="Calibri"/>
                <w:color w:val="auto"/>
                <w:kern w:val="0"/>
                <w:szCs w:val="18"/>
                <w14:ligatures w14:val="none"/>
              </w:rPr>
              <w:t xml:space="preserve"> fördern und Impulse setzen, um Varianz zu fördern.</w:t>
            </w:r>
          </w:p>
        </w:tc>
      </w:tr>
      <w:tr w:rsidR="003074DD" w:rsidRPr="003074DD" w14:paraId="30BC3ADB" w14:textId="77777777" w:rsidTr="003074DD">
        <w:trPr>
          <w:trHeight w:val="398"/>
          <w:jc w:val="center"/>
        </w:trPr>
        <w:tc>
          <w:tcPr>
            <w:tcW w:w="566" w:type="pct"/>
            <w:vMerge/>
            <w:shd w:val="clear" w:color="auto" w:fill="E2EFD9"/>
          </w:tcPr>
          <w:p w14:paraId="573B9887" w14:textId="77777777" w:rsidR="003074DD" w:rsidRPr="003074DD" w:rsidRDefault="003074DD" w:rsidP="003074DD">
            <w:pPr>
              <w:spacing w:line="240" w:lineRule="auto"/>
              <w:rPr>
                <w:rFonts w:ascii="Calibri" w:eastAsia="Calibri" w:hAnsi="Calibri" w:cs="Arial"/>
                <w:b/>
                <w:bCs/>
                <w:color w:val="auto"/>
                <w:kern w:val="0"/>
                <w:szCs w:val="18"/>
                <w14:ligatures w14:val="none"/>
              </w:rPr>
            </w:pPr>
          </w:p>
        </w:tc>
        <w:tc>
          <w:tcPr>
            <w:tcW w:w="1197" w:type="pct"/>
            <w:vMerge/>
            <w:tcBorders>
              <w:right w:val="double" w:sz="4" w:space="0" w:color="auto"/>
            </w:tcBorders>
          </w:tcPr>
          <w:p w14:paraId="245759FF" w14:textId="77777777" w:rsidR="003074DD" w:rsidRPr="003074DD" w:rsidRDefault="003074DD" w:rsidP="003074DD">
            <w:pPr>
              <w:spacing w:after="160" w:line="240" w:lineRule="auto"/>
              <w:rPr>
                <w:rFonts w:ascii="Calibri" w:eastAsia="Calibri" w:hAnsi="Calibri" w:cs="Calibri"/>
                <w:b/>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46245524"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Lehrkarten 6-10</w:t>
            </w:r>
          </w:p>
        </w:tc>
        <w:tc>
          <w:tcPr>
            <w:tcW w:w="736" w:type="pct"/>
            <w:vMerge/>
            <w:tcBorders>
              <w:left w:val="double" w:sz="4" w:space="0" w:color="auto"/>
            </w:tcBorders>
          </w:tcPr>
          <w:p w14:paraId="7AE3272F"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p>
        </w:tc>
        <w:tc>
          <w:tcPr>
            <w:tcW w:w="882" w:type="pct"/>
            <w:vMerge/>
          </w:tcPr>
          <w:p w14:paraId="77631F7F"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7FD1AC0F" w14:textId="77777777" w:rsidTr="003074DD">
        <w:trPr>
          <w:trHeight w:val="2777"/>
          <w:jc w:val="center"/>
        </w:trPr>
        <w:tc>
          <w:tcPr>
            <w:tcW w:w="566" w:type="pct"/>
            <w:vMerge w:val="restart"/>
            <w:shd w:val="clear" w:color="auto" w:fill="E2EFD9"/>
          </w:tcPr>
          <w:p w14:paraId="402AB6CE"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Hauptteil 1</w:t>
            </w:r>
          </w:p>
          <w:p w14:paraId="41B3CF1C"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(15 Min) </w:t>
            </w:r>
          </w:p>
        </w:tc>
        <w:tc>
          <w:tcPr>
            <w:tcW w:w="1197" w:type="pct"/>
            <w:vMerge w:val="restart"/>
          </w:tcPr>
          <w:p w14:paraId="2A1D2995" w14:textId="77777777" w:rsidR="003074DD" w:rsidRPr="003074DD" w:rsidRDefault="003074DD" w:rsidP="003074DD">
            <w:pPr>
              <w:spacing w:after="160"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Wiederholung des Bewegungs-ablaufs:</w:t>
            </w:r>
          </w:p>
          <w:p w14:paraId="3BD10CC0"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Die </w:t>
            </w:r>
            <w:proofErr w:type="spellStart"/>
            <w:r w:rsidRPr="003074DD">
              <w:rPr>
                <w:rFonts w:ascii="Calibri" w:eastAsia="Calibri" w:hAnsi="Calibri" w:cs="Arial"/>
                <w:color w:val="auto"/>
                <w:kern w:val="0"/>
                <w:szCs w:val="18"/>
                <w14:ligatures w14:val="none"/>
              </w:rPr>
              <w:t>Schüler:innen</w:t>
            </w:r>
            <w:proofErr w:type="spellEnd"/>
            <w:r w:rsidRPr="003074DD">
              <w:rPr>
                <w:rFonts w:ascii="Calibri" w:eastAsia="Calibri" w:hAnsi="Calibri" w:cs="Arial"/>
                <w:color w:val="auto"/>
                <w:kern w:val="0"/>
                <w:szCs w:val="18"/>
                <w14:ligatures w14:val="none"/>
              </w:rPr>
              <w:t xml:space="preserve"> wiederholen den Bewegungsablauf der letzten Einheit, mit Hilfe der Lernkarten. Schritte werden erinnert, geübt und gefestigt. </w:t>
            </w:r>
          </w:p>
        </w:tc>
        <w:tc>
          <w:tcPr>
            <w:tcW w:w="1619" w:type="pct"/>
            <w:tcBorders>
              <w:top w:val="double" w:sz="4" w:space="0" w:color="auto"/>
              <w:bottom w:val="double" w:sz="4" w:space="0" w:color="auto"/>
            </w:tcBorders>
          </w:tcPr>
          <w:p w14:paraId="5DE2F080"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Kleingruppen</w:t>
            </w:r>
            <w:r w:rsidRPr="003074DD">
              <w:rPr>
                <w:rFonts w:ascii="Calibri" w:eastAsia="Calibri" w:hAnsi="Calibri" w:cs="Arial"/>
                <w:color w:val="auto"/>
                <w:kern w:val="0"/>
                <w:szCs w:val="18"/>
                <w14:ligatures w14:val="none"/>
              </w:rPr>
              <w:t xml:space="preserve"> in der Halle verteilt, sodass alle Platz zum Üben haben.</w:t>
            </w:r>
          </w:p>
          <w:p w14:paraId="663134AA"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Einteilen in Kleingruppen unterstützen und Hinweis auf die zu bearbeitenden Karten geben.</w:t>
            </w:r>
          </w:p>
          <w:p w14:paraId="08BE599E"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Bewertungskriterien für das Nachgestalten nutzen um Feedback zu geben (Karte 16).</w:t>
            </w:r>
          </w:p>
        </w:tc>
        <w:tc>
          <w:tcPr>
            <w:tcW w:w="736" w:type="pct"/>
            <w:vMerge w:val="restart"/>
          </w:tcPr>
          <w:p w14:paraId="0980BF8B"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2B40F35E"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75C515A4"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p w14:paraId="24DC3322"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Kartenset</w:t>
            </w:r>
          </w:p>
          <w:p w14:paraId="2EA27140"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Lehrkraft,</w:t>
            </w:r>
          </w:p>
          <w:p w14:paraId="28DF6C2F"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Lernkarten </w:t>
            </w:r>
          </w:p>
        </w:tc>
        <w:tc>
          <w:tcPr>
            <w:tcW w:w="882" w:type="pct"/>
            <w:vMerge w:val="restart"/>
          </w:tcPr>
          <w:p w14:paraId="1E4608F0" w14:textId="77777777" w:rsidR="003074DD" w:rsidRPr="003074DD"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Lehrkraft unterstützt die Gruppen beim Üben, gibt Tipps bezüglich der Ausführung und Hilfestellung worauf die jeweilige Gruppe achten soll - bestimmte Schritte gezielt üben, Einsatz der Arme, Abstände zu einander beachten, Timing einhalten etc.</w:t>
            </w:r>
          </w:p>
        </w:tc>
      </w:tr>
      <w:tr w:rsidR="003074DD" w:rsidRPr="003074DD" w14:paraId="3F8BEB31" w14:textId="77777777" w:rsidTr="003074DD">
        <w:trPr>
          <w:trHeight w:val="171"/>
          <w:jc w:val="center"/>
        </w:trPr>
        <w:tc>
          <w:tcPr>
            <w:tcW w:w="566" w:type="pct"/>
            <w:vMerge/>
            <w:shd w:val="clear" w:color="auto" w:fill="E2EFD9"/>
          </w:tcPr>
          <w:p w14:paraId="29C2C997"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97" w:type="pct"/>
            <w:vMerge/>
            <w:tcBorders>
              <w:right w:val="double" w:sz="4" w:space="0" w:color="auto"/>
            </w:tcBorders>
          </w:tcPr>
          <w:p w14:paraId="30BC6F5D"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4808FD87"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Lernkarten 12-15</w:t>
            </w:r>
          </w:p>
          <w:p w14:paraId="1BF30D78"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Lehrkarten 16-19</w:t>
            </w:r>
          </w:p>
        </w:tc>
        <w:tc>
          <w:tcPr>
            <w:tcW w:w="736" w:type="pct"/>
            <w:vMerge/>
            <w:tcBorders>
              <w:left w:val="double" w:sz="4" w:space="0" w:color="auto"/>
            </w:tcBorders>
          </w:tcPr>
          <w:p w14:paraId="56587DDF"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p>
        </w:tc>
        <w:tc>
          <w:tcPr>
            <w:tcW w:w="882" w:type="pct"/>
            <w:vMerge/>
          </w:tcPr>
          <w:p w14:paraId="1BE1C694"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1505FB25" w14:textId="77777777" w:rsidTr="003074DD">
        <w:trPr>
          <w:trHeight w:val="890"/>
          <w:jc w:val="center"/>
        </w:trPr>
        <w:tc>
          <w:tcPr>
            <w:tcW w:w="566" w:type="pct"/>
            <w:vMerge w:val="restart"/>
            <w:shd w:val="clear" w:color="auto" w:fill="E2EFD9"/>
          </w:tcPr>
          <w:p w14:paraId="75CA7EF4" w14:textId="77777777" w:rsidR="003074DD" w:rsidRPr="003074DD" w:rsidRDefault="003074DD" w:rsidP="003074DD">
            <w:pPr>
              <w:spacing w:line="240" w:lineRule="auto"/>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lastRenderedPageBreak/>
              <w:t>Hauptteil 2</w:t>
            </w:r>
          </w:p>
          <w:p w14:paraId="747553C5"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(20 Min)</w:t>
            </w:r>
          </w:p>
        </w:tc>
        <w:tc>
          <w:tcPr>
            <w:tcW w:w="1197" w:type="pct"/>
            <w:vMerge w:val="restart"/>
          </w:tcPr>
          <w:p w14:paraId="541B9398" w14:textId="77777777" w:rsidR="003074DD" w:rsidRPr="003074DD" w:rsidRDefault="003074DD" w:rsidP="003074DD">
            <w:pPr>
              <w:spacing w:after="160" w:line="240" w:lineRule="auto"/>
              <w:contextualSpacing/>
              <w:rPr>
                <w:rFonts w:ascii="Calibri" w:eastAsia="Calibri" w:hAnsi="Calibri" w:cs="Arial"/>
                <w:b/>
                <w:color w:val="auto"/>
                <w:kern w:val="0"/>
                <w:szCs w:val="18"/>
                <w14:ligatures w14:val="none"/>
              </w:rPr>
            </w:pPr>
            <w:r w:rsidRPr="003074DD">
              <w:rPr>
                <w:rFonts w:ascii="Calibri" w:eastAsia="Calibri" w:hAnsi="Calibri" w:cs="Arial"/>
                <w:b/>
                <w:color w:val="auto"/>
                <w:kern w:val="0"/>
                <w:szCs w:val="18"/>
                <w14:ligatures w14:val="none"/>
              </w:rPr>
              <w:t>Umgestaltung des Bewegungs-ablaufs:</w:t>
            </w:r>
          </w:p>
          <w:p w14:paraId="40F9FEC4" w14:textId="77777777" w:rsidR="003074DD" w:rsidRPr="003074DD" w:rsidRDefault="003074DD" w:rsidP="003074DD">
            <w:pPr>
              <w:spacing w:after="160" w:line="240" w:lineRule="auto"/>
              <w:rPr>
                <w:rFonts w:ascii="Calibri" w:eastAsia="Calibri" w:hAnsi="Calibri" w:cs="Arial"/>
                <w:bCs/>
                <w:color w:val="auto"/>
                <w:kern w:val="0"/>
                <w:szCs w:val="18"/>
                <w14:ligatures w14:val="none"/>
              </w:rPr>
            </w:pPr>
            <w:r w:rsidRPr="003074DD">
              <w:rPr>
                <w:rFonts w:ascii="Calibri" w:eastAsia="Calibri" w:hAnsi="Calibri" w:cs="Arial"/>
                <w:bCs/>
                <w:color w:val="auto"/>
                <w:kern w:val="0"/>
                <w:szCs w:val="18"/>
                <w14:ligatures w14:val="none"/>
              </w:rPr>
              <w:t xml:space="preserve">In Kleingruppen bearbeiten die </w:t>
            </w:r>
            <w:proofErr w:type="spellStart"/>
            <w:r w:rsidRPr="003074DD">
              <w:rPr>
                <w:rFonts w:ascii="Calibri" w:eastAsia="Calibri" w:hAnsi="Calibri" w:cs="Arial"/>
                <w:bCs/>
                <w:color w:val="auto"/>
                <w:kern w:val="0"/>
                <w:szCs w:val="18"/>
                <w14:ligatures w14:val="none"/>
              </w:rPr>
              <w:t>Schüler:innen</w:t>
            </w:r>
            <w:proofErr w:type="spellEnd"/>
            <w:r w:rsidRPr="003074DD">
              <w:rPr>
                <w:rFonts w:ascii="Calibri" w:eastAsia="Calibri" w:hAnsi="Calibri" w:cs="Arial"/>
                <w:bCs/>
                <w:color w:val="auto"/>
                <w:kern w:val="0"/>
                <w:szCs w:val="18"/>
                <w14:ligatures w14:val="none"/>
              </w:rPr>
              <w:t xml:space="preserve"> nun den Abschnitt 5 zur Umgestaltung des Bewegungsablaufs</w:t>
            </w:r>
          </w:p>
        </w:tc>
        <w:tc>
          <w:tcPr>
            <w:tcW w:w="1619" w:type="pct"/>
            <w:tcBorders>
              <w:top w:val="double" w:sz="4" w:space="0" w:color="auto"/>
              <w:bottom w:val="double" w:sz="4" w:space="0" w:color="auto"/>
            </w:tcBorders>
          </w:tcPr>
          <w:p w14:paraId="51AF8928"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Kleingruppen</w:t>
            </w:r>
            <w:r w:rsidRPr="003074DD">
              <w:rPr>
                <w:rFonts w:ascii="Calibri" w:eastAsia="Calibri" w:hAnsi="Calibri" w:cs="Arial"/>
                <w:color w:val="auto"/>
                <w:kern w:val="0"/>
                <w:szCs w:val="18"/>
                <w14:ligatures w14:val="none"/>
              </w:rPr>
              <w:t xml:space="preserve"> in der Halle verteilt </w:t>
            </w:r>
          </w:p>
          <w:p w14:paraId="562DA935" w14:textId="77777777" w:rsidR="003074DD" w:rsidRPr="003074DD"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 xml:space="preserve">Erklären der Aufgabe zur Umgestaltung, Verweis auf die </w:t>
            </w:r>
            <w:proofErr w:type="spellStart"/>
            <w:r w:rsidRPr="003074DD">
              <w:rPr>
                <w:rFonts w:ascii="Calibri" w:eastAsia="Calibri" w:hAnsi="Calibri" w:cs="Arial"/>
                <w:color w:val="auto"/>
                <w:kern w:val="0"/>
                <w:szCs w:val="18"/>
                <w14:ligatures w14:val="none"/>
              </w:rPr>
              <w:t>Lernsets</w:t>
            </w:r>
            <w:proofErr w:type="spellEnd"/>
            <w:r w:rsidRPr="003074DD">
              <w:rPr>
                <w:rFonts w:ascii="Calibri" w:eastAsia="Calibri" w:hAnsi="Calibri" w:cs="Arial"/>
                <w:color w:val="auto"/>
                <w:kern w:val="0"/>
                <w:szCs w:val="18"/>
                <w14:ligatures w14:val="none"/>
              </w:rPr>
              <w:t xml:space="preserve"> Abschnitt 5 (Karten 21-21)</w:t>
            </w:r>
          </w:p>
        </w:tc>
        <w:tc>
          <w:tcPr>
            <w:tcW w:w="736" w:type="pct"/>
            <w:vMerge w:val="restart"/>
          </w:tcPr>
          <w:p w14:paraId="30C142C0"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012A9A31"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5A6A067E"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p w14:paraId="3087EE8F"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Kartensets</w:t>
            </w:r>
          </w:p>
        </w:tc>
        <w:tc>
          <w:tcPr>
            <w:tcW w:w="882" w:type="pct"/>
            <w:vMerge w:val="restart"/>
          </w:tcPr>
          <w:p w14:paraId="69D7C0A2" w14:textId="77777777" w:rsidR="003074DD" w:rsidRPr="003074DD" w:rsidDel="00805B03" w:rsidRDefault="003074DD" w:rsidP="003074DD">
            <w:pPr>
              <w:spacing w:after="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Lehrkraft unterstützt die Gruppen beim Üben, gibt Tipps bezüglich der Ausführung und Umgestaltungs-möglichkeiten.</w:t>
            </w:r>
          </w:p>
        </w:tc>
      </w:tr>
      <w:tr w:rsidR="003074DD" w:rsidRPr="003074DD" w14:paraId="15DFACC9" w14:textId="77777777" w:rsidTr="003074DD">
        <w:trPr>
          <w:trHeight w:val="50"/>
          <w:jc w:val="center"/>
        </w:trPr>
        <w:tc>
          <w:tcPr>
            <w:tcW w:w="566" w:type="pct"/>
            <w:vMerge/>
            <w:shd w:val="clear" w:color="auto" w:fill="E2EFD9"/>
          </w:tcPr>
          <w:p w14:paraId="21806A53" w14:textId="77777777" w:rsidR="003074DD" w:rsidRPr="003074DD" w:rsidRDefault="003074DD" w:rsidP="003074DD">
            <w:pPr>
              <w:spacing w:line="240" w:lineRule="auto"/>
              <w:rPr>
                <w:rFonts w:ascii="Calibri" w:eastAsia="Calibri" w:hAnsi="Calibri" w:cs="Arial"/>
                <w:b/>
                <w:color w:val="auto"/>
                <w:kern w:val="0"/>
                <w:szCs w:val="18"/>
                <w14:ligatures w14:val="none"/>
              </w:rPr>
            </w:pPr>
          </w:p>
        </w:tc>
        <w:tc>
          <w:tcPr>
            <w:tcW w:w="1197" w:type="pct"/>
            <w:vMerge/>
            <w:tcBorders>
              <w:right w:val="double" w:sz="4" w:space="0" w:color="auto"/>
            </w:tcBorders>
          </w:tcPr>
          <w:p w14:paraId="567BA840" w14:textId="77777777" w:rsidR="003074DD" w:rsidRPr="003074DD" w:rsidRDefault="003074DD" w:rsidP="003074DD">
            <w:pPr>
              <w:spacing w:after="160" w:line="240" w:lineRule="auto"/>
              <w:rPr>
                <w:rFonts w:ascii="Calibri" w:eastAsia="Calibri" w:hAnsi="Calibri" w:cs="Arial"/>
                <w:b/>
                <w:color w:val="auto"/>
                <w:kern w:val="0"/>
                <w:szCs w:val="18"/>
                <w14:ligatures w14:val="none"/>
              </w:rPr>
            </w:pPr>
          </w:p>
        </w:tc>
        <w:tc>
          <w:tcPr>
            <w:tcW w:w="1619" w:type="pct"/>
            <w:tcBorders>
              <w:top w:val="double" w:sz="4" w:space="0" w:color="auto"/>
              <w:left w:val="double" w:sz="4" w:space="0" w:color="auto"/>
              <w:bottom w:val="double" w:sz="4" w:space="0" w:color="auto"/>
              <w:right w:val="double" w:sz="4" w:space="0" w:color="auto"/>
            </w:tcBorders>
            <w:vAlign w:val="center"/>
          </w:tcPr>
          <w:p w14:paraId="60F27EA2"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Lehrkarte 17+18</w:t>
            </w:r>
          </w:p>
          <w:p w14:paraId="51F0EF75" w14:textId="77777777" w:rsidR="003074DD" w:rsidRPr="003074DD" w:rsidRDefault="003074DD" w:rsidP="003074DD">
            <w:pPr>
              <w:spacing w:line="240" w:lineRule="auto"/>
              <w:jc w:val="center"/>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Lernkarte 20+21</w:t>
            </w:r>
          </w:p>
        </w:tc>
        <w:tc>
          <w:tcPr>
            <w:tcW w:w="736" w:type="pct"/>
            <w:vMerge/>
            <w:tcBorders>
              <w:left w:val="double" w:sz="4" w:space="0" w:color="auto"/>
            </w:tcBorders>
          </w:tcPr>
          <w:p w14:paraId="231F36D8"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p>
        </w:tc>
        <w:tc>
          <w:tcPr>
            <w:tcW w:w="882" w:type="pct"/>
            <w:vMerge/>
          </w:tcPr>
          <w:p w14:paraId="7F87C00D" w14:textId="77777777" w:rsidR="003074DD" w:rsidRPr="003074DD" w:rsidRDefault="003074DD" w:rsidP="003074DD">
            <w:pPr>
              <w:spacing w:after="160" w:line="240" w:lineRule="auto"/>
              <w:rPr>
                <w:rFonts w:ascii="Calibri" w:eastAsia="Calibri" w:hAnsi="Calibri" w:cs="Arial"/>
                <w:color w:val="auto"/>
                <w:kern w:val="0"/>
                <w:szCs w:val="18"/>
                <w14:ligatures w14:val="none"/>
              </w:rPr>
            </w:pPr>
          </w:p>
        </w:tc>
      </w:tr>
      <w:tr w:rsidR="003074DD" w:rsidRPr="003074DD" w14:paraId="3914A4A7" w14:textId="77777777" w:rsidTr="003074DD">
        <w:trPr>
          <w:trHeight w:val="237"/>
          <w:jc w:val="center"/>
        </w:trPr>
        <w:tc>
          <w:tcPr>
            <w:tcW w:w="566" w:type="pct"/>
            <w:shd w:val="clear" w:color="auto" w:fill="E2EFD9"/>
          </w:tcPr>
          <w:p w14:paraId="40F44A73" w14:textId="77777777" w:rsidR="003074DD" w:rsidRPr="003074DD" w:rsidRDefault="003074DD" w:rsidP="003074DD">
            <w:pPr>
              <w:spacing w:line="240" w:lineRule="auto"/>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Abschluss 1</w:t>
            </w:r>
          </w:p>
          <w:p w14:paraId="76D8F6CA"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(15 Min)</w:t>
            </w:r>
          </w:p>
        </w:tc>
        <w:tc>
          <w:tcPr>
            <w:tcW w:w="1197" w:type="pct"/>
          </w:tcPr>
          <w:p w14:paraId="7C809B7D"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Präsentieren</w:t>
            </w:r>
            <w:r w:rsidRPr="003074DD">
              <w:rPr>
                <w:rFonts w:ascii="Calibri" w:eastAsia="Calibri" w:hAnsi="Calibri" w:cs="Arial"/>
                <w:color w:val="auto"/>
                <w:kern w:val="0"/>
                <w:szCs w:val="18"/>
                <w14:ligatures w14:val="none"/>
              </w:rPr>
              <w:t xml:space="preserve"> </w:t>
            </w:r>
            <w:r w:rsidRPr="003074DD">
              <w:rPr>
                <w:rFonts w:ascii="Calibri" w:eastAsia="Calibri" w:hAnsi="Calibri" w:cs="Arial"/>
                <w:bCs/>
                <w:color w:val="auto"/>
                <w:kern w:val="0"/>
                <w:szCs w:val="18"/>
                <w14:ligatures w14:val="none"/>
              </w:rPr>
              <w:t xml:space="preserve">der Zwischenergebnisse </w:t>
            </w:r>
          </w:p>
        </w:tc>
        <w:tc>
          <w:tcPr>
            <w:tcW w:w="1619" w:type="pct"/>
            <w:tcBorders>
              <w:top w:val="single" w:sz="4" w:space="0" w:color="auto"/>
            </w:tcBorders>
          </w:tcPr>
          <w:p w14:paraId="6CDA1134" w14:textId="77777777" w:rsidR="003074DD" w:rsidRPr="003074DD" w:rsidRDefault="003074DD" w:rsidP="003074DD">
            <w:pPr>
              <w:spacing w:after="160" w:line="240" w:lineRule="auto"/>
              <w:contextualSpacing/>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Kleingruppen und Gesamtgruppe</w:t>
            </w:r>
          </w:p>
          <w:p w14:paraId="04D2EF68"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Präsentationssetting wählen - klare Frontausrichtung, von wo aus die Gesamtgruppe den präsentierenden Gruppen zu schaut festlegen.</w:t>
            </w:r>
          </w:p>
          <w:p w14:paraId="2B371178" w14:textId="77777777" w:rsidR="003074DD" w:rsidRPr="003074DD" w:rsidRDefault="003074DD" w:rsidP="003074DD">
            <w:pPr>
              <w:spacing w:line="240" w:lineRule="auto"/>
              <w:rPr>
                <w:rFonts w:ascii="Calibri" w:eastAsia="Calibri" w:hAnsi="Calibri" w:cs="Arial"/>
                <w:color w:val="000000"/>
                <w:kern w:val="0"/>
                <w:szCs w:val="18"/>
                <w14:ligatures w14:val="none"/>
              </w:rPr>
            </w:pPr>
          </w:p>
          <w:p w14:paraId="7AA5F445" w14:textId="77777777" w:rsidR="003074DD" w:rsidRPr="003074DD" w:rsidRDefault="003074DD" w:rsidP="003074DD">
            <w:pPr>
              <w:spacing w:line="240" w:lineRule="auto"/>
              <w:rPr>
                <w:rFonts w:ascii="Calibri" w:eastAsia="Calibri" w:hAnsi="Calibri" w:cs="Arial"/>
                <w:color w:val="000000"/>
                <w:kern w:val="0"/>
                <w:szCs w:val="18"/>
                <w14:ligatures w14:val="none"/>
              </w:rPr>
            </w:pPr>
          </w:p>
        </w:tc>
        <w:tc>
          <w:tcPr>
            <w:tcW w:w="736" w:type="pct"/>
          </w:tcPr>
          <w:p w14:paraId="4B98E670"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Musikanlage</w:t>
            </w:r>
          </w:p>
          <w:p w14:paraId="43CD3BC4"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Abspielgerät</w:t>
            </w:r>
          </w:p>
          <w:p w14:paraId="337AA951" w14:textId="77777777" w:rsidR="003074DD" w:rsidRPr="003074DD" w:rsidRDefault="003074DD" w:rsidP="003074DD">
            <w:pPr>
              <w:numPr>
                <w:ilvl w:val="0"/>
                <w:numId w:val="14"/>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Playlist</w:t>
            </w:r>
          </w:p>
        </w:tc>
        <w:tc>
          <w:tcPr>
            <w:tcW w:w="882" w:type="pct"/>
          </w:tcPr>
          <w:p w14:paraId="03BE5D79" w14:textId="77777777" w:rsidR="003074DD" w:rsidRPr="003074DD" w:rsidDel="009575AE"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Ggf. gemeinsames Einzählen der Gruppen durch die Lehrkraft, j</w:t>
            </w:r>
            <w:r w:rsidRPr="003074DD">
              <w:rPr>
                <w:rFonts w:ascii="Calibri" w:eastAsia="Calibri" w:hAnsi="Calibri" w:cs="Arial"/>
                <w:color w:val="000000"/>
                <w:kern w:val="0"/>
                <w:szCs w:val="18"/>
                <w14:ligatures w14:val="none"/>
              </w:rPr>
              <w:t>e nach Gruppengröße und Sicherheit im Präsentieren zwei Gruppen gleichzeitig präsentieren lassen.</w:t>
            </w:r>
          </w:p>
        </w:tc>
      </w:tr>
      <w:tr w:rsidR="003074DD" w:rsidRPr="003074DD" w14:paraId="0B45B74F" w14:textId="77777777" w:rsidTr="003074DD">
        <w:trPr>
          <w:trHeight w:val="2930"/>
          <w:jc w:val="center"/>
        </w:trPr>
        <w:tc>
          <w:tcPr>
            <w:tcW w:w="566" w:type="pct"/>
            <w:shd w:val="clear" w:color="auto" w:fill="E2EFD9"/>
          </w:tcPr>
          <w:p w14:paraId="67FD6F43" w14:textId="77777777" w:rsidR="003074DD" w:rsidRPr="003074DD" w:rsidRDefault="003074DD" w:rsidP="003074DD">
            <w:pPr>
              <w:spacing w:line="240" w:lineRule="auto"/>
              <w:rPr>
                <w:rFonts w:ascii="Calibri" w:eastAsia="Calibri" w:hAnsi="Calibri" w:cs="Arial"/>
                <w:b/>
                <w:color w:val="000000"/>
                <w:kern w:val="0"/>
                <w:szCs w:val="18"/>
                <w14:ligatures w14:val="none"/>
              </w:rPr>
            </w:pPr>
            <w:r w:rsidRPr="003074DD">
              <w:rPr>
                <w:rFonts w:ascii="Calibri" w:eastAsia="Calibri" w:hAnsi="Calibri" w:cs="Arial"/>
                <w:b/>
                <w:color w:val="000000"/>
                <w:kern w:val="0"/>
                <w:szCs w:val="18"/>
                <w14:ligatures w14:val="none"/>
              </w:rPr>
              <w:t>Abschluss 2</w:t>
            </w:r>
          </w:p>
          <w:p w14:paraId="00A239F5"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(10 Min)</w:t>
            </w:r>
          </w:p>
        </w:tc>
        <w:tc>
          <w:tcPr>
            <w:tcW w:w="1197" w:type="pct"/>
          </w:tcPr>
          <w:p w14:paraId="6A960C98"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b/>
                <w:bCs/>
                <w:color w:val="auto"/>
                <w:kern w:val="0"/>
                <w:szCs w:val="18"/>
                <w14:ligatures w14:val="none"/>
              </w:rPr>
              <w:t xml:space="preserve">Abschlussrunde </w:t>
            </w:r>
            <w:r w:rsidRPr="003074DD">
              <w:rPr>
                <w:rFonts w:ascii="Calibri" w:eastAsia="Calibri" w:hAnsi="Calibri" w:cs="Arial"/>
                <w:color w:val="auto"/>
                <w:kern w:val="0"/>
                <w:szCs w:val="18"/>
                <w14:ligatures w14:val="none"/>
              </w:rPr>
              <w:t>Bewertungskriterien</w:t>
            </w:r>
          </w:p>
        </w:tc>
        <w:tc>
          <w:tcPr>
            <w:tcW w:w="1619" w:type="pct"/>
          </w:tcPr>
          <w:p w14:paraId="196E23F3" w14:textId="77777777" w:rsidR="003074DD" w:rsidRPr="003074DD" w:rsidRDefault="003074DD" w:rsidP="003074DD">
            <w:pPr>
              <w:spacing w:after="160" w:line="240" w:lineRule="auto"/>
              <w:contextualSpacing/>
              <w:rPr>
                <w:rFonts w:ascii="Calibri" w:eastAsia="Calibri" w:hAnsi="Calibri" w:cs="Arial"/>
                <w:b/>
                <w:bCs/>
                <w:color w:val="auto"/>
                <w:kern w:val="0"/>
                <w:szCs w:val="18"/>
                <w14:ligatures w14:val="none"/>
              </w:rPr>
            </w:pPr>
            <w:r w:rsidRPr="003074DD">
              <w:rPr>
                <w:rFonts w:ascii="Calibri" w:eastAsia="Calibri" w:hAnsi="Calibri" w:cs="Arial"/>
                <w:b/>
                <w:bCs/>
                <w:color w:val="auto"/>
                <w:kern w:val="0"/>
                <w:szCs w:val="18"/>
                <w14:ligatures w14:val="none"/>
              </w:rPr>
              <w:t>Gesamtgruppe</w:t>
            </w:r>
          </w:p>
          <w:p w14:paraId="3165E277"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Gemeinsamer Austausch bezüglich der Umgestaltung:</w:t>
            </w:r>
          </w:p>
          <w:p w14:paraId="2CADCA1F"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Was habt ihr in eurer Gruppe gut gemacht?</w:t>
            </w:r>
          </w:p>
          <w:p w14:paraId="222FC767" w14:textId="77777777" w:rsidR="003074DD" w:rsidRPr="003074DD" w:rsidRDefault="003074DD" w:rsidP="003074DD">
            <w:pPr>
              <w:numPr>
                <w:ilvl w:val="0"/>
                <w:numId w:val="1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Was habt ihr bei den anderen gesehen? </w:t>
            </w:r>
          </w:p>
          <w:p w14:paraId="1E01807A" w14:textId="77777777" w:rsidR="003074DD" w:rsidRPr="003074DD" w:rsidRDefault="003074DD" w:rsidP="003074DD">
            <w:pPr>
              <w:numPr>
                <w:ilvl w:val="0"/>
                <w:numId w:val="1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Was war gut ausgeführt? </w:t>
            </w:r>
          </w:p>
          <w:p w14:paraId="3AAA9BCB" w14:textId="77777777" w:rsidR="003074DD" w:rsidRPr="003074DD" w:rsidRDefault="003074DD" w:rsidP="003074DD">
            <w:pPr>
              <w:numPr>
                <w:ilvl w:val="0"/>
                <w:numId w:val="1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Was kann man noch üben?</w:t>
            </w:r>
          </w:p>
          <w:p w14:paraId="3E277B8F" w14:textId="77777777" w:rsidR="003074DD" w:rsidRPr="003074DD" w:rsidRDefault="003074DD" w:rsidP="003074DD">
            <w:pPr>
              <w:numPr>
                <w:ilvl w:val="0"/>
                <w:numId w:val="1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 xml:space="preserve">Was wurde eventuell vergessen? </w:t>
            </w:r>
          </w:p>
          <w:p w14:paraId="0BBBFB5D" w14:textId="77777777" w:rsidR="003074DD" w:rsidRPr="003074DD" w:rsidRDefault="003074DD" w:rsidP="003074DD">
            <w:pPr>
              <w:numPr>
                <w:ilvl w:val="0"/>
                <w:numId w:val="19"/>
              </w:numPr>
              <w:spacing w:after="4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Welche Tipps könnt ihr geben?</w:t>
            </w:r>
          </w:p>
        </w:tc>
        <w:tc>
          <w:tcPr>
            <w:tcW w:w="736" w:type="pct"/>
          </w:tcPr>
          <w:p w14:paraId="45A6CD2A" w14:textId="77777777" w:rsidR="003074DD" w:rsidRPr="003074DD" w:rsidRDefault="003074DD" w:rsidP="003074DD">
            <w:pPr>
              <w:numPr>
                <w:ilvl w:val="0"/>
                <w:numId w:val="1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Ggf. digitale Tafel für Gestaltungs-kriterien.</w:t>
            </w:r>
          </w:p>
          <w:p w14:paraId="2B19AECF" w14:textId="77777777" w:rsidR="003074DD" w:rsidRPr="003074DD" w:rsidRDefault="003074DD" w:rsidP="003074DD">
            <w:pPr>
              <w:numPr>
                <w:ilvl w:val="0"/>
                <w:numId w:val="19"/>
              </w:numPr>
              <w:spacing w:after="160" w:line="240" w:lineRule="auto"/>
              <w:ind w:left="170" w:hanging="170"/>
              <w:contextualSpacing/>
              <w:rPr>
                <w:rFonts w:ascii="Calibri" w:eastAsia="Calibri" w:hAnsi="Calibri" w:cs="Calibri"/>
                <w:color w:val="auto"/>
                <w:kern w:val="0"/>
                <w:szCs w:val="18"/>
                <w14:ligatures w14:val="none"/>
              </w:rPr>
            </w:pPr>
            <w:r w:rsidRPr="003074DD">
              <w:rPr>
                <w:rFonts w:ascii="Calibri" w:eastAsia="Calibri" w:hAnsi="Calibri" w:cs="Calibri"/>
                <w:color w:val="auto"/>
                <w:kern w:val="0"/>
                <w:szCs w:val="18"/>
                <w14:ligatures w14:val="none"/>
              </w:rPr>
              <w:t>Lehrkarten</w:t>
            </w:r>
          </w:p>
        </w:tc>
        <w:tc>
          <w:tcPr>
            <w:tcW w:w="882" w:type="pct"/>
          </w:tcPr>
          <w:p w14:paraId="1353F9EB" w14:textId="77777777" w:rsidR="003074DD" w:rsidRPr="003074DD" w:rsidRDefault="003074DD" w:rsidP="003074DD">
            <w:pPr>
              <w:spacing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Ggf. Übersicht GK</w:t>
            </w:r>
          </w:p>
          <w:p w14:paraId="17A76120" w14:textId="77777777" w:rsidR="003074DD" w:rsidRPr="003074DD" w:rsidRDefault="003074DD" w:rsidP="003074DD">
            <w:pPr>
              <w:spacing w:after="160" w:line="240" w:lineRule="auto"/>
              <w:rPr>
                <w:rFonts w:ascii="Calibri" w:eastAsia="Calibri" w:hAnsi="Calibri" w:cs="Arial"/>
                <w:color w:val="auto"/>
                <w:kern w:val="0"/>
                <w:szCs w:val="18"/>
                <w14:ligatures w14:val="none"/>
              </w:rPr>
            </w:pPr>
            <w:r w:rsidRPr="003074DD">
              <w:rPr>
                <w:rFonts w:ascii="Calibri" w:eastAsia="Calibri" w:hAnsi="Calibri" w:cs="Arial"/>
                <w:color w:val="auto"/>
                <w:kern w:val="0"/>
                <w:szCs w:val="18"/>
                <w14:ligatures w14:val="none"/>
              </w:rPr>
              <w:t>Raum auf digitaler Tafel zeigen</w:t>
            </w:r>
          </w:p>
        </w:tc>
      </w:tr>
    </w:tbl>
    <w:p w14:paraId="3006CF78" w14:textId="77777777" w:rsidR="003074DD" w:rsidRDefault="003074DD">
      <w:pPr>
        <w:spacing w:after="160" w:line="259" w:lineRule="auto"/>
      </w:pPr>
    </w:p>
    <w:p w14:paraId="33010B31" w14:textId="77777777" w:rsidR="003074DD" w:rsidRDefault="003074DD">
      <w:pPr>
        <w:spacing w:after="160" w:line="259" w:lineRule="auto"/>
      </w:pPr>
      <w:r>
        <w:br w:type="page"/>
      </w:r>
    </w:p>
    <w:p w14:paraId="5B407A02" w14:textId="7E408AFD" w:rsidR="003074DD" w:rsidRPr="003074DD" w:rsidRDefault="00D02538" w:rsidP="00AD6CA7">
      <w:pPr>
        <w:pStyle w:val="berschrift1"/>
      </w:pPr>
      <w:bookmarkStart w:id="71" w:name="_Toc222756225"/>
      <w:r w:rsidRPr="00D02538">
        <w:lastRenderedPageBreak/>
        <w:t>Literaturverzeichnis</w:t>
      </w:r>
      <w:bookmarkEnd w:id="71"/>
    </w:p>
    <w:p w14:paraId="539576FE"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val="en-US" w:eastAsia="de-DE"/>
          <w14:ligatures w14:val="none"/>
        </w:rPr>
      </w:pPr>
      <w:r w:rsidRPr="003074DD">
        <w:rPr>
          <w:rFonts w:ascii="Calibri" w:eastAsia="Times New Roman" w:hAnsi="Calibri" w:cs="Calibri"/>
          <w:color w:val="auto"/>
          <w:kern w:val="0"/>
          <w:sz w:val="22"/>
          <w:lang w:val="en-US" w:eastAsia="de-DE"/>
          <w14:ligatures w14:val="none"/>
        </w:rPr>
        <w:t xml:space="preserve">(BLB) Beijing </w:t>
      </w:r>
      <w:proofErr w:type="spellStart"/>
      <w:r w:rsidRPr="003074DD">
        <w:rPr>
          <w:rFonts w:ascii="Calibri" w:eastAsia="Times New Roman" w:hAnsi="Calibri" w:cs="Calibri"/>
          <w:color w:val="auto"/>
          <w:kern w:val="0"/>
          <w:sz w:val="22"/>
          <w:lang w:val="en-US" w:eastAsia="de-DE"/>
          <w14:ligatures w14:val="none"/>
        </w:rPr>
        <w:t>Bluefocus</w:t>
      </w:r>
      <w:proofErr w:type="spellEnd"/>
      <w:r w:rsidRPr="003074DD">
        <w:rPr>
          <w:rFonts w:ascii="Calibri" w:eastAsia="Times New Roman" w:hAnsi="Calibri" w:cs="Calibri"/>
          <w:color w:val="auto"/>
          <w:kern w:val="0"/>
          <w:sz w:val="22"/>
          <w:lang w:val="en-US" w:eastAsia="de-DE"/>
          <w14:ligatures w14:val="none"/>
        </w:rPr>
        <w:t xml:space="preserve"> E-Commerce Co., Ltd and Beijing </w:t>
      </w:r>
      <w:proofErr w:type="spellStart"/>
      <w:r w:rsidRPr="003074DD">
        <w:rPr>
          <w:rFonts w:ascii="Calibri" w:eastAsia="Times New Roman" w:hAnsi="Calibri" w:cs="Calibri"/>
          <w:color w:val="auto"/>
          <w:kern w:val="0"/>
          <w:sz w:val="22"/>
          <w:lang w:val="en-US" w:eastAsia="de-DE"/>
          <w14:ligatures w14:val="none"/>
        </w:rPr>
        <w:t>iBokan</w:t>
      </w:r>
      <w:proofErr w:type="spellEnd"/>
      <w:r w:rsidRPr="003074DD">
        <w:rPr>
          <w:rFonts w:ascii="Calibri" w:eastAsia="Times New Roman" w:hAnsi="Calibri" w:cs="Calibri"/>
          <w:color w:val="auto"/>
          <w:kern w:val="0"/>
          <w:sz w:val="22"/>
          <w:lang w:val="en-US" w:eastAsia="de-DE"/>
          <w14:ligatures w14:val="none"/>
        </w:rPr>
        <w:t xml:space="preserve"> Wisdom Mobile Internet Technology Training Institution (2016). A Case Study - The Impact of VR on Academic Performance, Peking. </w:t>
      </w:r>
      <w:proofErr w:type="spellStart"/>
      <w:r w:rsidRPr="003074DD">
        <w:rPr>
          <w:rFonts w:ascii="Calibri" w:eastAsia="Times New Roman" w:hAnsi="Calibri" w:cs="Calibri"/>
          <w:color w:val="auto"/>
          <w:kern w:val="0"/>
          <w:sz w:val="22"/>
          <w:lang w:val="en-US" w:eastAsia="de-DE"/>
          <w14:ligatures w14:val="none"/>
        </w:rPr>
        <w:t>Abgerufen</w:t>
      </w:r>
      <w:proofErr w:type="spellEnd"/>
      <w:r w:rsidRPr="003074DD">
        <w:rPr>
          <w:rFonts w:ascii="Calibri" w:eastAsia="Times New Roman" w:hAnsi="Calibri" w:cs="Calibri"/>
          <w:color w:val="auto"/>
          <w:kern w:val="0"/>
          <w:sz w:val="22"/>
          <w:lang w:val="en-US" w:eastAsia="de-DE"/>
          <w14:ligatures w14:val="none"/>
        </w:rPr>
        <w:t xml:space="preserve"> </w:t>
      </w:r>
      <w:proofErr w:type="spellStart"/>
      <w:r w:rsidRPr="003074DD">
        <w:rPr>
          <w:rFonts w:ascii="Calibri" w:eastAsia="Times New Roman" w:hAnsi="Calibri" w:cs="Calibri"/>
          <w:color w:val="auto"/>
          <w:kern w:val="0"/>
          <w:sz w:val="22"/>
          <w:lang w:val="en-US" w:eastAsia="de-DE"/>
          <w14:ligatures w14:val="none"/>
        </w:rPr>
        <w:t>unter</w:t>
      </w:r>
      <w:proofErr w:type="spellEnd"/>
      <w:r w:rsidRPr="003074DD">
        <w:rPr>
          <w:rFonts w:ascii="Calibri" w:eastAsia="Times New Roman" w:hAnsi="Calibri" w:cs="Calibri"/>
          <w:color w:val="auto"/>
          <w:kern w:val="0"/>
          <w:sz w:val="22"/>
          <w:lang w:val="en-US" w:eastAsia="de-DE"/>
          <w14:ligatures w14:val="none"/>
        </w:rPr>
        <w:t xml:space="preserve"> </w:t>
      </w:r>
      <w:hyperlink r:id="rId22" w:history="1">
        <w:r w:rsidRPr="003074DD">
          <w:rPr>
            <w:rFonts w:ascii="Calibri" w:eastAsia="Times New Roman" w:hAnsi="Calibri" w:cs="Calibri"/>
            <w:color w:val="auto"/>
            <w:kern w:val="0"/>
            <w:sz w:val="24"/>
            <w:szCs w:val="24"/>
            <w:lang w:val="en-US" w:eastAsia="de-DE"/>
            <w14:ligatures w14:val="none"/>
          </w:rPr>
          <w:t>https://download</w:t>
        </w:r>
      </w:hyperlink>
      <w:r w:rsidRPr="003074DD">
        <w:rPr>
          <w:rFonts w:ascii="Calibri" w:eastAsia="Times New Roman" w:hAnsi="Calibri" w:cs="Calibri"/>
          <w:color w:val="auto"/>
          <w:kern w:val="0"/>
          <w:sz w:val="22"/>
          <w:lang w:val="en-US" w:eastAsia="de-DE"/>
          <w14:ligatures w14:val="none"/>
        </w:rPr>
        <w:t xml:space="preserve">.  lenovo.com/km/media/attachment/case_study_impact_of_vr_20161125.pdf </w:t>
      </w:r>
    </w:p>
    <w:p w14:paraId="2802C711"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Adler, P. A., &amp; Adler, P. (2000). </w:t>
      </w:r>
      <w:proofErr w:type="spellStart"/>
      <w:r w:rsidRPr="003074DD">
        <w:rPr>
          <w:rFonts w:ascii="Calibri" w:eastAsia="Times New Roman" w:hAnsi="Calibri" w:cs="Calibri"/>
          <w:color w:val="auto"/>
          <w:kern w:val="0"/>
          <w:sz w:val="22"/>
          <w:lang w:eastAsia="de-DE"/>
          <w14:ligatures w14:val="none"/>
        </w:rPr>
        <w:t>Observational</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techniques</w:t>
      </w:r>
      <w:proofErr w:type="spellEnd"/>
      <w:r w:rsidRPr="003074DD">
        <w:rPr>
          <w:rFonts w:ascii="Calibri" w:eastAsia="Times New Roman" w:hAnsi="Calibri" w:cs="Calibri"/>
          <w:color w:val="auto"/>
          <w:kern w:val="0"/>
          <w:sz w:val="22"/>
          <w:lang w:eastAsia="de-DE"/>
          <w14:ligatures w14:val="none"/>
        </w:rPr>
        <w:t xml:space="preserve">. In N. K. Denzin &amp; Y. S. Lincoln (Hrsg.), </w:t>
      </w:r>
      <w:proofErr w:type="spellStart"/>
      <w:r w:rsidRPr="003074DD">
        <w:rPr>
          <w:rFonts w:ascii="Calibri" w:eastAsia="Times New Roman" w:hAnsi="Calibri" w:cs="Calibri"/>
          <w:i/>
          <w:iCs/>
          <w:color w:val="auto"/>
          <w:kern w:val="0"/>
          <w:sz w:val="22"/>
          <w:lang w:eastAsia="de-DE"/>
          <w14:ligatures w14:val="none"/>
        </w:rPr>
        <w:t>Collecting</w:t>
      </w:r>
      <w:proofErr w:type="spellEnd"/>
      <w:r w:rsidRPr="003074DD">
        <w:rPr>
          <w:rFonts w:ascii="Calibri" w:eastAsia="Times New Roman" w:hAnsi="Calibri" w:cs="Calibri"/>
          <w:i/>
          <w:iCs/>
          <w:color w:val="auto"/>
          <w:kern w:val="0"/>
          <w:sz w:val="22"/>
          <w:lang w:eastAsia="de-DE"/>
          <w14:ligatures w14:val="none"/>
        </w:rPr>
        <w:t xml:space="preserve"> and </w:t>
      </w:r>
      <w:proofErr w:type="spellStart"/>
      <w:r w:rsidRPr="003074DD">
        <w:rPr>
          <w:rFonts w:ascii="Calibri" w:eastAsia="Times New Roman" w:hAnsi="Calibri" w:cs="Calibri"/>
          <w:i/>
          <w:iCs/>
          <w:color w:val="auto"/>
          <w:kern w:val="0"/>
          <w:sz w:val="22"/>
          <w:lang w:eastAsia="de-DE"/>
          <w14:ligatures w14:val="none"/>
        </w:rPr>
        <w:t>interpreting</w:t>
      </w:r>
      <w:proofErr w:type="spellEnd"/>
      <w:r w:rsidRPr="003074DD">
        <w:rPr>
          <w:rFonts w:ascii="Calibri" w:eastAsia="Times New Roman" w:hAnsi="Calibri" w:cs="Calibri"/>
          <w:i/>
          <w:iCs/>
          <w:color w:val="auto"/>
          <w:kern w:val="0"/>
          <w:sz w:val="22"/>
          <w:lang w:eastAsia="de-DE"/>
          <w14:ligatures w14:val="none"/>
        </w:rPr>
        <w:t xml:space="preserve"> qualitative </w:t>
      </w:r>
      <w:proofErr w:type="spellStart"/>
      <w:r w:rsidRPr="003074DD">
        <w:rPr>
          <w:rFonts w:ascii="Calibri" w:eastAsia="Times New Roman" w:hAnsi="Calibri" w:cs="Calibri"/>
          <w:i/>
          <w:iCs/>
          <w:color w:val="auto"/>
          <w:kern w:val="0"/>
          <w:sz w:val="22"/>
          <w:lang w:eastAsia="de-DE"/>
          <w14:ligatures w14:val="none"/>
        </w:rPr>
        <w:t>materials</w:t>
      </w:r>
      <w:proofErr w:type="spellEnd"/>
      <w:r w:rsidRPr="003074DD">
        <w:rPr>
          <w:rFonts w:ascii="Calibri" w:eastAsia="Times New Roman" w:hAnsi="Calibri" w:cs="Calibri"/>
          <w:color w:val="auto"/>
          <w:kern w:val="0"/>
          <w:sz w:val="22"/>
          <w:lang w:eastAsia="de-DE"/>
          <w14:ligatures w14:val="none"/>
        </w:rPr>
        <w:t xml:space="preserve"> (S. 79–110). Sage Publications.</w:t>
      </w:r>
    </w:p>
    <w:p w14:paraId="0D9B9405"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Bietz</w:t>
      </w:r>
      <w:proofErr w:type="spellEnd"/>
      <w:r w:rsidRPr="003074DD">
        <w:rPr>
          <w:rFonts w:ascii="Calibri" w:eastAsia="Times New Roman" w:hAnsi="Calibri" w:cs="Calibri"/>
          <w:color w:val="auto"/>
          <w:kern w:val="0"/>
          <w:sz w:val="22"/>
          <w:lang w:eastAsia="de-DE"/>
          <w14:ligatures w14:val="none"/>
        </w:rPr>
        <w:t xml:space="preserve">, J., &amp; Heusinger von </w:t>
      </w:r>
      <w:proofErr w:type="spellStart"/>
      <w:r w:rsidRPr="003074DD">
        <w:rPr>
          <w:rFonts w:ascii="Calibri" w:eastAsia="Times New Roman" w:hAnsi="Calibri" w:cs="Calibri"/>
          <w:color w:val="auto"/>
          <w:kern w:val="0"/>
          <w:sz w:val="22"/>
          <w:lang w:eastAsia="de-DE"/>
          <w14:ligatures w14:val="none"/>
        </w:rPr>
        <w:t>Waldegge</w:t>
      </w:r>
      <w:proofErr w:type="spellEnd"/>
      <w:r w:rsidRPr="003074DD">
        <w:rPr>
          <w:rFonts w:ascii="Calibri" w:eastAsia="Times New Roman" w:hAnsi="Calibri" w:cs="Calibri"/>
          <w:color w:val="auto"/>
          <w:kern w:val="0"/>
          <w:sz w:val="22"/>
          <w:lang w:eastAsia="de-DE"/>
          <w14:ligatures w14:val="none"/>
        </w:rPr>
        <w:t xml:space="preserve">, B. (2010). </w:t>
      </w:r>
      <w:proofErr w:type="spellStart"/>
      <w:r w:rsidRPr="003074DD">
        <w:rPr>
          <w:rFonts w:ascii="Calibri" w:eastAsia="Times New Roman" w:hAnsi="Calibri" w:cs="Calibri"/>
          <w:color w:val="auto"/>
          <w:kern w:val="0"/>
          <w:sz w:val="22"/>
          <w:lang w:eastAsia="de-DE"/>
          <w14:ligatures w14:val="none"/>
        </w:rPr>
        <w:t>EigenSINN</w:t>
      </w:r>
      <w:proofErr w:type="spellEnd"/>
      <w:r w:rsidRPr="003074DD">
        <w:rPr>
          <w:rFonts w:ascii="Calibri" w:eastAsia="Times New Roman" w:hAnsi="Calibri" w:cs="Calibri"/>
          <w:color w:val="auto"/>
          <w:kern w:val="0"/>
          <w:sz w:val="22"/>
          <w:lang w:eastAsia="de-DE"/>
          <w14:ligatures w14:val="none"/>
        </w:rPr>
        <w:t xml:space="preserve">. Tanzen in der ästhetischen Bildung. In H. Burkhard &amp; H. Walsdorf (Hrsg.), </w:t>
      </w:r>
      <w:r w:rsidRPr="003074DD">
        <w:rPr>
          <w:rFonts w:ascii="Calibri" w:eastAsia="Times New Roman" w:hAnsi="Calibri" w:cs="Calibri"/>
          <w:i/>
          <w:iCs/>
          <w:color w:val="auto"/>
          <w:kern w:val="0"/>
          <w:sz w:val="22"/>
          <w:lang w:eastAsia="de-DE"/>
          <w14:ligatures w14:val="none"/>
        </w:rPr>
        <w:t>Tanz vermittelt – Tanz vermitteln</w:t>
      </w:r>
      <w:r w:rsidRPr="003074DD">
        <w:rPr>
          <w:rFonts w:ascii="Calibri" w:eastAsia="Times New Roman" w:hAnsi="Calibri" w:cs="Calibri"/>
          <w:color w:val="auto"/>
          <w:kern w:val="0"/>
          <w:sz w:val="22"/>
          <w:lang w:eastAsia="de-DE"/>
          <w14:ligatures w14:val="none"/>
        </w:rPr>
        <w:t xml:space="preserve"> (S. 58–70). Henschel.</w:t>
      </w:r>
    </w:p>
    <w:p w14:paraId="248A4A2D"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Buehler, K. &amp; </w:t>
      </w:r>
      <w:proofErr w:type="spellStart"/>
      <w:r w:rsidRPr="003074DD">
        <w:rPr>
          <w:rFonts w:ascii="Calibri" w:eastAsia="Times New Roman" w:hAnsi="Calibri" w:cs="Calibri"/>
          <w:color w:val="auto"/>
          <w:kern w:val="0"/>
          <w:sz w:val="22"/>
          <w:lang w:eastAsia="de-DE"/>
          <w14:ligatures w14:val="none"/>
        </w:rPr>
        <w:t>Kohne</w:t>
      </w:r>
      <w:proofErr w:type="spellEnd"/>
      <w:r w:rsidRPr="003074DD">
        <w:rPr>
          <w:rFonts w:ascii="Calibri" w:eastAsia="Times New Roman" w:hAnsi="Calibri" w:cs="Calibri"/>
          <w:color w:val="auto"/>
          <w:kern w:val="0"/>
          <w:sz w:val="22"/>
          <w:lang w:eastAsia="de-DE"/>
          <w14:ligatures w14:val="none"/>
        </w:rPr>
        <w:t xml:space="preserve">, A. (2020). Besser Lernen mit VR/AR Anwendungen. In H. </w:t>
      </w:r>
      <w:proofErr w:type="spellStart"/>
      <w:r w:rsidRPr="003074DD">
        <w:rPr>
          <w:rFonts w:ascii="Calibri" w:eastAsia="Times New Roman" w:hAnsi="Calibri" w:cs="Calibri"/>
          <w:color w:val="auto"/>
          <w:kern w:val="0"/>
          <w:sz w:val="22"/>
          <w:lang w:eastAsia="de-DE"/>
          <w14:ligatures w14:val="none"/>
        </w:rPr>
        <w:t>Orsolits</w:t>
      </w:r>
      <w:proofErr w:type="spellEnd"/>
      <w:r w:rsidRPr="003074DD">
        <w:rPr>
          <w:rFonts w:ascii="Calibri" w:eastAsia="Times New Roman" w:hAnsi="Calibri" w:cs="Calibri"/>
          <w:color w:val="auto"/>
          <w:kern w:val="0"/>
          <w:sz w:val="22"/>
          <w:lang w:eastAsia="de-DE"/>
          <w14:ligatures w14:val="none"/>
        </w:rPr>
        <w:t xml:space="preserve"> &amp; M. Lackner (Hrsg.), Virtual Reality und </w:t>
      </w:r>
      <w:proofErr w:type="spellStart"/>
      <w:r w:rsidRPr="003074DD">
        <w:rPr>
          <w:rFonts w:ascii="Calibri" w:eastAsia="Times New Roman" w:hAnsi="Calibri" w:cs="Calibri"/>
          <w:color w:val="auto"/>
          <w:kern w:val="0"/>
          <w:sz w:val="22"/>
          <w:lang w:eastAsia="de-DE"/>
          <w14:ligatures w14:val="none"/>
        </w:rPr>
        <w:t>Augmented</w:t>
      </w:r>
      <w:proofErr w:type="spellEnd"/>
      <w:r w:rsidRPr="003074DD">
        <w:rPr>
          <w:rFonts w:ascii="Calibri" w:eastAsia="Times New Roman" w:hAnsi="Calibri" w:cs="Calibri"/>
          <w:color w:val="auto"/>
          <w:kern w:val="0"/>
          <w:sz w:val="22"/>
          <w:lang w:eastAsia="de-DE"/>
          <w14:ligatures w14:val="none"/>
        </w:rPr>
        <w:t xml:space="preserve"> Reality in der Digitalen Produktion (S. 75–97). Springer Fachmedien. </w:t>
      </w:r>
      <w:hyperlink r:id="rId23" w:history="1">
        <w:r w:rsidRPr="003074DD">
          <w:rPr>
            <w:rFonts w:ascii="Calibri" w:eastAsia="Times New Roman" w:hAnsi="Calibri" w:cs="Calibri"/>
            <w:color w:val="auto"/>
            <w:kern w:val="0"/>
            <w:sz w:val="22"/>
            <w:lang w:eastAsia="de-DE"/>
            <w14:ligatures w14:val="none"/>
          </w:rPr>
          <w:t>https://doi.org/10.1007/978-3-658-29009-2_5</w:t>
        </w:r>
      </w:hyperlink>
    </w:p>
    <w:p w14:paraId="684C6953"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val="en-US" w:eastAsia="de-DE"/>
          <w14:ligatures w14:val="none"/>
        </w:rPr>
        <w:t xml:space="preserve">Calvert, J., </w:t>
      </w:r>
      <w:proofErr w:type="spellStart"/>
      <w:r w:rsidRPr="003074DD">
        <w:rPr>
          <w:rFonts w:ascii="Calibri" w:eastAsia="Times New Roman" w:hAnsi="Calibri" w:cs="Calibri"/>
          <w:color w:val="auto"/>
          <w:kern w:val="0"/>
          <w:sz w:val="22"/>
          <w:lang w:val="en-US" w:eastAsia="de-DE"/>
          <w14:ligatures w14:val="none"/>
        </w:rPr>
        <w:t>Abadia</w:t>
      </w:r>
      <w:proofErr w:type="spellEnd"/>
      <w:r w:rsidRPr="003074DD">
        <w:rPr>
          <w:rFonts w:ascii="Calibri" w:eastAsia="Times New Roman" w:hAnsi="Calibri" w:cs="Calibri"/>
          <w:color w:val="auto"/>
          <w:kern w:val="0"/>
          <w:sz w:val="22"/>
          <w:lang w:val="en-US" w:eastAsia="de-DE"/>
          <w14:ligatures w14:val="none"/>
        </w:rPr>
        <w:t xml:space="preserve">, R. (2020). Impact of immersing university and high school students in educational linear narratives using virtual reality technology. </w:t>
      </w:r>
      <w:proofErr w:type="spellStart"/>
      <w:r w:rsidRPr="003074DD">
        <w:rPr>
          <w:rFonts w:ascii="Calibri" w:eastAsia="Times New Roman" w:hAnsi="Calibri" w:cs="Calibri"/>
          <w:color w:val="auto"/>
          <w:kern w:val="0"/>
          <w:sz w:val="22"/>
          <w:lang w:eastAsia="de-DE"/>
          <w14:ligatures w14:val="none"/>
        </w:rPr>
        <w:t>Comput</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Educ</w:t>
      </w:r>
      <w:proofErr w:type="spellEnd"/>
      <w:r w:rsidRPr="003074DD">
        <w:rPr>
          <w:rFonts w:ascii="Calibri" w:eastAsia="Times New Roman" w:hAnsi="Calibri" w:cs="Calibri"/>
          <w:color w:val="auto"/>
          <w:kern w:val="0"/>
          <w:sz w:val="22"/>
          <w:lang w:eastAsia="de-DE"/>
          <w14:ligatures w14:val="none"/>
        </w:rPr>
        <w:t xml:space="preserve"> 159:104005. </w:t>
      </w:r>
      <w:hyperlink r:id="rId24" w:history="1">
        <w:r w:rsidRPr="003074DD">
          <w:rPr>
            <w:rFonts w:ascii="Calibri" w:eastAsia="Times New Roman" w:hAnsi="Calibri" w:cs="Calibri"/>
            <w:color w:val="auto"/>
            <w:kern w:val="0"/>
            <w:sz w:val="22"/>
            <w:lang w:eastAsia="de-DE"/>
            <w14:ligatures w14:val="none"/>
          </w:rPr>
          <w:t>https://doi.org/10.1016/j.compedu.2020.104005</w:t>
        </w:r>
      </w:hyperlink>
    </w:p>
    <w:p w14:paraId="56719235"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Deutsch, H. (2022). Ich traue mich, weil mich niemand sieht. </w:t>
      </w:r>
      <w:r w:rsidRPr="003074DD">
        <w:rPr>
          <w:rFonts w:ascii="Calibri" w:eastAsia="Times New Roman" w:hAnsi="Calibri" w:cs="Calibri"/>
          <w:i/>
          <w:iCs/>
          <w:color w:val="auto"/>
          <w:kern w:val="0"/>
          <w:sz w:val="22"/>
          <w:lang w:eastAsia="de-DE"/>
          <w14:ligatures w14:val="none"/>
        </w:rPr>
        <w:t>Sportpädagogik, 46</w:t>
      </w:r>
      <w:r w:rsidRPr="003074DD">
        <w:rPr>
          <w:rFonts w:ascii="Calibri" w:eastAsia="Times New Roman" w:hAnsi="Calibri" w:cs="Calibri"/>
          <w:color w:val="auto"/>
          <w:kern w:val="0"/>
          <w:sz w:val="22"/>
          <w:lang w:eastAsia="de-DE"/>
          <w14:ligatures w14:val="none"/>
        </w:rPr>
        <w:t>(3–4), 40–44.</w:t>
      </w:r>
    </w:p>
    <w:p w14:paraId="5E02DB29"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val="en-US" w:eastAsia="de-DE"/>
          <w14:ligatures w14:val="none"/>
        </w:rPr>
      </w:pPr>
      <w:proofErr w:type="spellStart"/>
      <w:r w:rsidRPr="003074DD">
        <w:rPr>
          <w:rFonts w:ascii="Calibri" w:eastAsia="Times New Roman" w:hAnsi="Calibri" w:cs="Calibri"/>
          <w:color w:val="auto"/>
          <w:kern w:val="0"/>
          <w:sz w:val="22"/>
          <w:lang w:val="en-US" w:eastAsia="de-DE"/>
          <w14:ligatures w14:val="none"/>
        </w:rPr>
        <w:t>Freina</w:t>
      </w:r>
      <w:proofErr w:type="spellEnd"/>
      <w:r w:rsidRPr="003074DD">
        <w:rPr>
          <w:rFonts w:ascii="Calibri" w:eastAsia="Times New Roman" w:hAnsi="Calibri" w:cs="Calibri"/>
          <w:color w:val="auto"/>
          <w:kern w:val="0"/>
          <w:sz w:val="22"/>
          <w:lang w:val="en-US" w:eastAsia="de-DE"/>
          <w14:ligatures w14:val="none"/>
        </w:rPr>
        <w:t>, L., &amp; Ott, M. (2015). «A Literature Review on Immersive Virtual Reality in Education: State Of The Art and Perspectives». eLearning &amp; Software for Education (1), 133-141.</w:t>
      </w:r>
    </w:p>
    <w:p w14:paraId="2E9EA0EB"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Fritsch, U. (2013). Ästhetische Erziehung. In R. </w:t>
      </w:r>
      <w:proofErr w:type="spellStart"/>
      <w:r w:rsidRPr="003074DD">
        <w:rPr>
          <w:rFonts w:ascii="Calibri" w:eastAsia="Times New Roman" w:hAnsi="Calibri" w:cs="Calibri"/>
          <w:color w:val="auto"/>
          <w:kern w:val="0"/>
          <w:sz w:val="22"/>
          <w:lang w:eastAsia="de-DE"/>
          <w14:ligatures w14:val="none"/>
        </w:rPr>
        <w:t>Laging</w:t>
      </w:r>
      <w:proofErr w:type="spellEnd"/>
      <w:r w:rsidRPr="003074DD">
        <w:rPr>
          <w:rFonts w:ascii="Calibri" w:eastAsia="Times New Roman" w:hAnsi="Calibri" w:cs="Calibri"/>
          <w:color w:val="auto"/>
          <w:kern w:val="0"/>
          <w:sz w:val="22"/>
          <w:lang w:eastAsia="de-DE"/>
          <w14:ligatures w14:val="none"/>
        </w:rPr>
        <w:t xml:space="preserve"> (Hrsg.), </w:t>
      </w:r>
      <w:r w:rsidRPr="003074DD">
        <w:rPr>
          <w:rFonts w:ascii="Calibri" w:eastAsia="Times New Roman" w:hAnsi="Calibri" w:cs="Calibri"/>
          <w:i/>
          <w:iCs/>
          <w:color w:val="auto"/>
          <w:kern w:val="0"/>
          <w:sz w:val="22"/>
          <w:lang w:eastAsia="de-DE"/>
          <w14:ligatures w14:val="none"/>
        </w:rPr>
        <w:t>Neues Taschenbuch des Sportunterrichts</w:t>
      </w:r>
      <w:r w:rsidRPr="003074DD">
        <w:rPr>
          <w:rFonts w:ascii="Calibri" w:eastAsia="Times New Roman" w:hAnsi="Calibri" w:cs="Calibri"/>
          <w:color w:val="auto"/>
          <w:kern w:val="0"/>
          <w:sz w:val="22"/>
          <w:lang w:eastAsia="de-DE"/>
          <w14:ligatures w14:val="none"/>
        </w:rPr>
        <w:t xml:space="preserve"> (4. Aufl., S. 36–46). Schneider-Verlag Hohengehren.</w:t>
      </w:r>
    </w:p>
    <w:p w14:paraId="169015DD"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Hamilton, D., </w:t>
      </w:r>
      <w:proofErr w:type="spellStart"/>
      <w:r w:rsidRPr="003074DD">
        <w:rPr>
          <w:rFonts w:ascii="Calibri" w:eastAsia="Times New Roman" w:hAnsi="Calibri" w:cs="Calibri"/>
          <w:color w:val="auto"/>
          <w:kern w:val="0"/>
          <w:sz w:val="22"/>
          <w:lang w:eastAsia="de-DE"/>
          <w14:ligatures w14:val="none"/>
        </w:rPr>
        <w:t>McKechnie</w:t>
      </w:r>
      <w:proofErr w:type="spellEnd"/>
      <w:r w:rsidRPr="003074DD">
        <w:rPr>
          <w:rFonts w:ascii="Calibri" w:eastAsia="Times New Roman" w:hAnsi="Calibri" w:cs="Calibri"/>
          <w:color w:val="auto"/>
          <w:kern w:val="0"/>
          <w:sz w:val="22"/>
          <w:lang w:eastAsia="de-DE"/>
          <w14:ligatures w14:val="none"/>
        </w:rPr>
        <w:t xml:space="preserve">, J., Edgerton, E., Wilson, C. (2020). </w:t>
      </w:r>
      <w:r w:rsidRPr="003074DD">
        <w:rPr>
          <w:rFonts w:ascii="Calibri" w:eastAsia="Times New Roman" w:hAnsi="Calibri" w:cs="Calibri"/>
          <w:color w:val="auto"/>
          <w:kern w:val="0"/>
          <w:sz w:val="22"/>
          <w:lang w:val="en-US" w:eastAsia="de-DE"/>
          <w14:ligatures w14:val="none"/>
        </w:rPr>
        <w:t xml:space="preserve">Immersive virtual reality as a pedagogical tool in education: a systematic literature review of quantitative learning outcomes and experimental design. </w:t>
      </w:r>
      <w:r w:rsidRPr="003074DD">
        <w:rPr>
          <w:rFonts w:ascii="Calibri" w:eastAsia="Times New Roman" w:hAnsi="Calibri" w:cs="Calibri"/>
          <w:color w:val="auto"/>
          <w:kern w:val="0"/>
          <w:sz w:val="22"/>
          <w:lang w:eastAsia="de-DE"/>
          <w14:ligatures w14:val="none"/>
        </w:rPr>
        <w:t xml:space="preserve">J. </w:t>
      </w:r>
      <w:proofErr w:type="spellStart"/>
      <w:r w:rsidRPr="003074DD">
        <w:rPr>
          <w:rFonts w:ascii="Calibri" w:eastAsia="Times New Roman" w:hAnsi="Calibri" w:cs="Calibri"/>
          <w:color w:val="auto"/>
          <w:kern w:val="0"/>
          <w:sz w:val="22"/>
          <w:lang w:eastAsia="de-DE"/>
          <w14:ligatures w14:val="none"/>
        </w:rPr>
        <w:t>Comput</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Educ</w:t>
      </w:r>
      <w:proofErr w:type="spellEnd"/>
      <w:r w:rsidRPr="003074DD">
        <w:rPr>
          <w:rFonts w:ascii="Calibri" w:eastAsia="Times New Roman" w:hAnsi="Calibri" w:cs="Calibri"/>
          <w:color w:val="auto"/>
          <w:kern w:val="0"/>
          <w:sz w:val="22"/>
          <w:lang w:eastAsia="de-DE"/>
          <w14:ligatures w14:val="none"/>
        </w:rPr>
        <w:t xml:space="preserve">. 8(1),1–32. </w:t>
      </w:r>
      <w:hyperlink r:id="rId25" w:history="1">
        <w:r w:rsidRPr="003074DD">
          <w:rPr>
            <w:rFonts w:ascii="Calibri" w:eastAsia="Times New Roman" w:hAnsi="Calibri" w:cs="Calibri"/>
            <w:color w:val="auto"/>
            <w:kern w:val="0"/>
            <w:sz w:val="22"/>
            <w:lang w:eastAsia="de-DE"/>
            <w14:ligatures w14:val="none"/>
          </w:rPr>
          <w:t>https://doi.org/10.1007/s40692-020-00169-2</w:t>
        </w:r>
      </w:hyperlink>
    </w:p>
    <w:p w14:paraId="30A3857F"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val="en-US" w:eastAsia="de-DE"/>
          <w14:ligatures w14:val="none"/>
        </w:rPr>
        <w:t>Heimes</w:t>
      </w:r>
      <w:proofErr w:type="spellEnd"/>
      <w:r w:rsidRPr="003074DD">
        <w:rPr>
          <w:rFonts w:ascii="Calibri" w:eastAsia="Times New Roman" w:hAnsi="Calibri" w:cs="Calibri"/>
          <w:color w:val="auto"/>
          <w:kern w:val="0"/>
          <w:sz w:val="22"/>
          <w:lang w:val="en-US" w:eastAsia="de-DE"/>
          <w14:ligatures w14:val="none"/>
        </w:rPr>
        <w:t xml:space="preserve">, J. (2024). </w:t>
      </w:r>
      <w:r w:rsidRPr="003074DD">
        <w:rPr>
          <w:rFonts w:ascii="Calibri" w:eastAsia="Times New Roman" w:hAnsi="Calibri" w:cs="Calibri"/>
          <w:color w:val="auto"/>
          <w:kern w:val="0"/>
          <w:sz w:val="22"/>
          <w:lang w:eastAsia="de-DE"/>
          <w14:ligatures w14:val="none"/>
        </w:rPr>
        <w:t>Virtual Reality im Sportunterricht – Entwicklung und Evaluation einer Unterrichtsreihe „VR-Move“ im Inhaltsfeld (6) „Gestalten, Tanzen, Darstellen – Gymnastik/Tanz, Bewegungskünste“ mittels Design-</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-Research. Unveröffentlichte Masterarbeit, Deutsche Sporthochschule Köln, Köln.</w:t>
      </w:r>
    </w:p>
    <w:p w14:paraId="0C45142F"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val="en-US" w:eastAsia="de-DE"/>
          <w14:ligatures w14:val="none"/>
        </w:rPr>
        <w:t>Hellmer</w:t>
      </w:r>
      <w:proofErr w:type="spellEnd"/>
      <w:r w:rsidRPr="003074DD">
        <w:rPr>
          <w:rFonts w:ascii="Calibri" w:eastAsia="Times New Roman" w:hAnsi="Calibri" w:cs="Calibri"/>
          <w:color w:val="auto"/>
          <w:kern w:val="0"/>
          <w:sz w:val="22"/>
          <w:lang w:val="en-US" w:eastAsia="de-DE"/>
          <w14:ligatures w14:val="none"/>
        </w:rPr>
        <w:t xml:space="preserve">, J. (2007). </w:t>
      </w:r>
      <w:r w:rsidRPr="003074DD">
        <w:rPr>
          <w:rFonts w:ascii="Calibri" w:eastAsia="Times New Roman" w:hAnsi="Calibri" w:cs="Calibri"/>
          <w:color w:val="auto"/>
          <w:kern w:val="0"/>
          <w:sz w:val="22"/>
          <w:lang w:eastAsia="de-DE"/>
          <w14:ligatures w14:val="none"/>
        </w:rPr>
        <w:t>Schule und Betrieb. Lernen in der Kooperation. VS Verlag für Sozialwissenschaften.</w:t>
      </w:r>
    </w:p>
    <w:p w14:paraId="512407A5"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Hellriegel, J. &amp; </w:t>
      </w:r>
      <w:proofErr w:type="spellStart"/>
      <w:r w:rsidRPr="003074DD">
        <w:rPr>
          <w:rFonts w:ascii="Calibri" w:eastAsia="Times New Roman" w:hAnsi="Calibri" w:cs="Calibri"/>
          <w:color w:val="auto"/>
          <w:kern w:val="0"/>
          <w:sz w:val="22"/>
          <w:lang w:eastAsia="de-DE"/>
          <w14:ligatures w14:val="none"/>
        </w:rPr>
        <w:t>Čubela</w:t>
      </w:r>
      <w:proofErr w:type="spellEnd"/>
      <w:r w:rsidRPr="003074DD">
        <w:rPr>
          <w:rFonts w:ascii="Calibri" w:eastAsia="Times New Roman" w:hAnsi="Calibri" w:cs="Calibri"/>
          <w:color w:val="auto"/>
          <w:kern w:val="0"/>
          <w:sz w:val="22"/>
          <w:lang w:eastAsia="de-DE"/>
          <w14:ligatures w14:val="none"/>
        </w:rPr>
        <w:t xml:space="preserve">, D. (2018). Das Potenzial von Virtual Reality für den schulischen Unterricht - Eine konstruktivistische Sicht. </w:t>
      </w:r>
      <w:proofErr w:type="spellStart"/>
      <w:r w:rsidRPr="003074DD">
        <w:rPr>
          <w:rFonts w:ascii="Calibri" w:eastAsia="Times New Roman" w:hAnsi="Calibri" w:cs="Calibri"/>
          <w:color w:val="auto"/>
          <w:kern w:val="0"/>
          <w:sz w:val="22"/>
          <w:lang w:eastAsia="de-DE"/>
          <w14:ligatures w14:val="none"/>
        </w:rPr>
        <w:t>MedienPädagogik</w:t>
      </w:r>
      <w:proofErr w:type="spellEnd"/>
      <w:r w:rsidRPr="003074DD">
        <w:rPr>
          <w:rFonts w:ascii="Calibri" w:eastAsia="Times New Roman" w:hAnsi="Calibri" w:cs="Calibri"/>
          <w:color w:val="auto"/>
          <w:kern w:val="0"/>
          <w:sz w:val="22"/>
          <w:lang w:eastAsia="de-DE"/>
          <w14:ligatures w14:val="none"/>
        </w:rPr>
        <w:t xml:space="preserve">, 58–80. </w:t>
      </w:r>
    </w:p>
    <w:p w14:paraId="6E462419"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lastRenderedPageBreak/>
        <w:t>Howahl</w:t>
      </w:r>
      <w:proofErr w:type="spellEnd"/>
      <w:r w:rsidRPr="003074DD">
        <w:rPr>
          <w:rFonts w:ascii="Calibri" w:eastAsia="Times New Roman" w:hAnsi="Calibri" w:cs="Calibri"/>
          <w:color w:val="auto"/>
          <w:kern w:val="0"/>
          <w:sz w:val="22"/>
          <w:lang w:eastAsia="de-DE"/>
          <w14:ligatures w14:val="none"/>
        </w:rPr>
        <w:t xml:space="preserve">, S. (2021). Postdigitale Resonanzerfahrungen in Tanz und Tanzen. In V. Volkmann, P. Frei &amp; A. Kranz (Hrsg.), </w:t>
      </w:r>
      <w:r w:rsidRPr="003074DD">
        <w:rPr>
          <w:rFonts w:ascii="Calibri" w:eastAsia="Times New Roman" w:hAnsi="Calibri" w:cs="Calibri"/>
          <w:i/>
          <w:iCs/>
          <w:color w:val="auto"/>
          <w:kern w:val="0"/>
          <w:sz w:val="22"/>
          <w:lang w:eastAsia="de-DE"/>
          <w14:ligatures w14:val="none"/>
        </w:rPr>
        <w:t>Figurationen sportpädagogischer Forschung und Lehre</w:t>
      </w:r>
      <w:r w:rsidRPr="003074DD">
        <w:rPr>
          <w:rFonts w:ascii="Calibri" w:eastAsia="Times New Roman" w:hAnsi="Calibri" w:cs="Calibri"/>
          <w:color w:val="auto"/>
          <w:kern w:val="0"/>
          <w:sz w:val="22"/>
          <w:lang w:eastAsia="de-DE"/>
          <w14:ligatures w14:val="none"/>
        </w:rPr>
        <w:t xml:space="preserve"> (S. 52). Universitätsverlag Hildesheim.</w:t>
      </w:r>
    </w:p>
    <w:p w14:paraId="13E3C726" w14:textId="77777777" w:rsidR="003074DD" w:rsidRPr="003074DD" w:rsidRDefault="003074DD" w:rsidP="003074DD">
      <w:pPr>
        <w:spacing w:line="240" w:lineRule="auto"/>
        <w:ind w:left="720" w:hanging="652"/>
        <w:jc w:val="both"/>
        <w:rPr>
          <w:rFonts w:ascii="Calibri" w:eastAsia="Times New Roman" w:hAnsi="Calibri" w:cs="Calibri"/>
          <w:color w:val="000000"/>
          <w:kern w:val="0"/>
          <w:sz w:val="22"/>
          <w:lang w:eastAsia="de-DE"/>
          <w14:ligatures w14:val="none"/>
        </w:rPr>
      </w:pPr>
      <w:proofErr w:type="spellStart"/>
      <w:r w:rsidRPr="003074DD">
        <w:rPr>
          <w:rFonts w:ascii="Calibri" w:eastAsia="Times New Roman" w:hAnsi="Calibri" w:cs="Calibri"/>
          <w:color w:val="000000"/>
          <w:kern w:val="0"/>
          <w:sz w:val="22"/>
          <w:lang w:eastAsia="de-DE"/>
          <w14:ligatures w14:val="none"/>
        </w:rPr>
        <w:t>Howahl</w:t>
      </w:r>
      <w:proofErr w:type="spellEnd"/>
      <w:r w:rsidRPr="003074DD">
        <w:rPr>
          <w:rFonts w:ascii="Calibri" w:eastAsia="Times New Roman" w:hAnsi="Calibri" w:cs="Calibri"/>
          <w:color w:val="000000"/>
          <w:kern w:val="0"/>
          <w:sz w:val="22"/>
          <w:lang w:eastAsia="de-DE"/>
          <w14:ligatures w14:val="none"/>
        </w:rPr>
        <w:t>, S., &amp;</w:t>
      </w:r>
      <w:r w:rsidRPr="003074DD">
        <w:rPr>
          <w:rFonts w:ascii="Calibri" w:eastAsia="Times New Roman" w:hAnsi="Calibri" w:cs="Calibri"/>
          <w:b/>
          <w:bCs/>
          <w:color w:val="000000"/>
          <w:kern w:val="0"/>
          <w:sz w:val="22"/>
          <w:lang w:eastAsia="de-DE"/>
          <w14:ligatures w14:val="none"/>
        </w:rPr>
        <w:t xml:space="preserve"> </w:t>
      </w:r>
      <w:r w:rsidRPr="003074DD">
        <w:rPr>
          <w:rFonts w:ascii="Calibri" w:eastAsia="Times New Roman" w:hAnsi="Calibri" w:cs="Calibri"/>
          <w:bCs/>
          <w:color w:val="000000"/>
          <w:kern w:val="0"/>
          <w:sz w:val="22"/>
          <w:lang w:eastAsia="de-DE"/>
          <w14:ligatures w14:val="none"/>
        </w:rPr>
        <w:t>Steinberg, C.</w:t>
      </w:r>
      <w:r w:rsidRPr="003074DD">
        <w:rPr>
          <w:rFonts w:ascii="Calibri" w:eastAsia="Times New Roman" w:hAnsi="Calibri" w:cs="Calibri"/>
          <w:b/>
          <w:bCs/>
          <w:color w:val="000000"/>
          <w:kern w:val="0"/>
          <w:sz w:val="22"/>
          <w:lang w:eastAsia="de-DE"/>
          <w14:ligatures w14:val="none"/>
        </w:rPr>
        <w:t xml:space="preserve"> </w:t>
      </w:r>
      <w:r w:rsidRPr="003074DD">
        <w:rPr>
          <w:rFonts w:ascii="Calibri" w:eastAsia="Times New Roman" w:hAnsi="Calibri" w:cs="Calibri"/>
          <w:color w:val="000000"/>
          <w:kern w:val="0"/>
          <w:sz w:val="22"/>
          <w:lang w:eastAsia="de-DE"/>
          <w14:ligatures w14:val="none"/>
        </w:rPr>
        <w:t>(2024). Immersive Tanzfreiheit und Head-</w:t>
      </w:r>
      <w:proofErr w:type="spellStart"/>
      <w:r w:rsidRPr="003074DD">
        <w:rPr>
          <w:rFonts w:ascii="Calibri" w:eastAsia="Times New Roman" w:hAnsi="Calibri" w:cs="Calibri"/>
          <w:color w:val="000000"/>
          <w:kern w:val="0"/>
          <w:sz w:val="22"/>
          <w:lang w:eastAsia="de-DE"/>
          <w14:ligatures w14:val="none"/>
        </w:rPr>
        <w:t>Mounted</w:t>
      </w:r>
      <w:proofErr w:type="spellEnd"/>
      <w:r w:rsidRPr="003074DD">
        <w:rPr>
          <w:rFonts w:ascii="Calibri" w:eastAsia="Times New Roman" w:hAnsi="Calibri" w:cs="Calibri"/>
          <w:color w:val="000000"/>
          <w:kern w:val="0"/>
          <w:sz w:val="22"/>
          <w:lang w:eastAsia="de-DE"/>
          <w14:ligatures w14:val="none"/>
        </w:rPr>
        <w:t xml:space="preserve">-Displays als Störfaktor: Eine Mixed-Methods-Untersuchung von VR in der Tanzvermittlung und Diskussion von Bildungspotenzialen. In Y. Hardt, M.J. Berg, A. </w:t>
      </w:r>
      <w:proofErr w:type="spellStart"/>
      <w:r w:rsidRPr="003074DD">
        <w:rPr>
          <w:rFonts w:ascii="Calibri" w:eastAsia="Times New Roman" w:hAnsi="Calibri" w:cs="Calibri"/>
          <w:color w:val="000000"/>
          <w:kern w:val="0"/>
          <w:sz w:val="22"/>
          <w:lang w:eastAsia="de-DE"/>
          <w14:ligatures w14:val="none"/>
        </w:rPr>
        <w:t>Chwialkowska</w:t>
      </w:r>
      <w:proofErr w:type="spellEnd"/>
      <w:r w:rsidRPr="003074DD">
        <w:rPr>
          <w:rFonts w:ascii="Calibri" w:eastAsia="Times New Roman" w:hAnsi="Calibri" w:cs="Calibri"/>
          <w:color w:val="000000"/>
          <w:kern w:val="0"/>
          <w:sz w:val="22"/>
          <w:lang w:eastAsia="de-DE"/>
          <w14:ligatures w14:val="none"/>
        </w:rPr>
        <w:t xml:space="preserve">, &amp; U. Nestler (Hrsg.), Virtual </w:t>
      </w:r>
      <w:proofErr w:type="spellStart"/>
      <w:r w:rsidRPr="003074DD">
        <w:rPr>
          <w:rFonts w:ascii="Calibri" w:eastAsia="Times New Roman" w:hAnsi="Calibri" w:cs="Calibri"/>
          <w:color w:val="000000"/>
          <w:kern w:val="0"/>
          <w:sz w:val="22"/>
          <w:lang w:eastAsia="de-DE"/>
          <w14:ligatures w14:val="none"/>
        </w:rPr>
        <w:t>Ecologies</w:t>
      </w:r>
      <w:proofErr w:type="spellEnd"/>
      <w:r w:rsidRPr="003074DD">
        <w:rPr>
          <w:rFonts w:ascii="Calibri" w:eastAsia="Times New Roman" w:hAnsi="Calibri" w:cs="Calibri"/>
          <w:color w:val="000000"/>
          <w:kern w:val="0"/>
          <w:sz w:val="22"/>
          <w:lang w:eastAsia="de-DE"/>
          <w14:ligatures w14:val="none"/>
        </w:rPr>
        <w:t xml:space="preserve"> - </w:t>
      </w:r>
      <w:proofErr w:type="spellStart"/>
      <w:r w:rsidRPr="003074DD">
        <w:rPr>
          <w:rFonts w:ascii="Calibri" w:eastAsia="Times New Roman" w:hAnsi="Calibri" w:cs="Calibri"/>
          <w:color w:val="000000"/>
          <w:kern w:val="0"/>
          <w:sz w:val="22"/>
          <w:lang w:eastAsia="de-DE"/>
          <w14:ligatures w14:val="none"/>
        </w:rPr>
        <w:t>Digitalitäten</w:t>
      </w:r>
      <w:proofErr w:type="spellEnd"/>
      <w:r w:rsidRPr="003074DD">
        <w:rPr>
          <w:rFonts w:ascii="Calibri" w:eastAsia="Times New Roman" w:hAnsi="Calibri" w:cs="Calibri"/>
          <w:color w:val="000000"/>
          <w:kern w:val="0"/>
          <w:sz w:val="22"/>
          <w:lang w:eastAsia="de-DE"/>
          <w14:ligatures w14:val="none"/>
        </w:rPr>
        <w:t xml:space="preserve"> und </w:t>
      </w:r>
      <w:proofErr w:type="spellStart"/>
      <w:r w:rsidRPr="003074DD">
        <w:rPr>
          <w:rFonts w:ascii="Calibri" w:eastAsia="Times New Roman" w:hAnsi="Calibri" w:cs="Calibri"/>
          <w:color w:val="000000"/>
          <w:kern w:val="0"/>
          <w:sz w:val="22"/>
          <w:lang w:eastAsia="de-DE"/>
          <w14:ligatures w14:val="none"/>
        </w:rPr>
        <w:t>Ökologien</w:t>
      </w:r>
      <w:proofErr w:type="spellEnd"/>
      <w:r w:rsidRPr="003074DD">
        <w:rPr>
          <w:rFonts w:ascii="Calibri" w:eastAsia="Times New Roman" w:hAnsi="Calibri" w:cs="Calibri"/>
          <w:color w:val="000000"/>
          <w:kern w:val="0"/>
          <w:sz w:val="22"/>
          <w:lang w:eastAsia="de-DE"/>
          <w14:ligatures w14:val="none"/>
        </w:rPr>
        <w:t xml:space="preserve"> im Tanz: Jahrbuch Tanzforschung (Band 33, S. 185-199). Transkript.</w:t>
      </w:r>
    </w:p>
    <w:p w14:paraId="245BBE38"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Howahl</w:t>
      </w:r>
      <w:proofErr w:type="spellEnd"/>
      <w:r w:rsidRPr="003074DD">
        <w:rPr>
          <w:rFonts w:ascii="Calibri" w:eastAsia="Times New Roman" w:hAnsi="Calibri" w:cs="Calibri"/>
          <w:color w:val="auto"/>
          <w:kern w:val="0"/>
          <w:sz w:val="22"/>
          <w:lang w:eastAsia="de-DE"/>
          <w14:ligatures w14:val="none"/>
        </w:rPr>
        <w:t xml:space="preserve">, S., Büning, C., Grawunder, M., Miko, H., Temme, T. &amp; Steinberg, C. (2024). Gestaltungskriterien sehen, verstehen und produktiv machen. Ton- und Bildträger - Hypermedia </w:t>
      </w:r>
      <w:r w:rsidRPr="003074DD">
        <w:rPr>
          <w:rFonts w:ascii="Calibri" w:eastAsia="Arial" w:hAnsi="Calibri" w:cs="Calibri"/>
          <w:color w:val="auto"/>
          <w:kern w:val="0"/>
          <w:sz w:val="22"/>
          <w:lang w:eastAsia="de-DE"/>
          <w14:ligatures w14:val="none"/>
        </w:rPr>
        <w:t>https://doi.org/10.25847/itb.2024.02</w:t>
      </w:r>
    </w:p>
    <w:p w14:paraId="6E9D33C5"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Howahl</w:t>
      </w:r>
      <w:proofErr w:type="spellEnd"/>
      <w:r w:rsidRPr="003074DD">
        <w:rPr>
          <w:rFonts w:ascii="Calibri" w:eastAsia="Times New Roman" w:hAnsi="Calibri" w:cs="Calibri"/>
          <w:color w:val="auto"/>
          <w:kern w:val="0"/>
          <w:sz w:val="22"/>
          <w:lang w:eastAsia="de-DE"/>
          <w14:ligatures w14:val="none"/>
        </w:rPr>
        <w:t xml:space="preserve">, S., Jung, S. Y., &amp; </w:t>
      </w:r>
      <w:proofErr w:type="spellStart"/>
      <w:r w:rsidRPr="003074DD">
        <w:rPr>
          <w:rFonts w:ascii="Calibri" w:eastAsia="Times New Roman" w:hAnsi="Calibri" w:cs="Calibri"/>
          <w:color w:val="auto"/>
          <w:kern w:val="0"/>
          <w:sz w:val="22"/>
          <w:lang w:eastAsia="de-DE"/>
          <w14:ligatures w14:val="none"/>
        </w:rPr>
        <w:t>Menestrey</w:t>
      </w:r>
      <w:proofErr w:type="spellEnd"/>
      <w:r w:rsidRPr="003074DD">
        <w:rPr>
          <w:rFonts w:ascii="Calibri" w:eastAsia="Times New Roman" w:hAnsi="Calibri" w:cs="Calibri"/>
          <w:color w:val="auto"/>
          <w:kern w:val="0"/>
          <w:sz w:val="22"/>
          <w:lang w:eastAsia="de-DE"/>
          <w14:ligatures w14:val="none"/>
        </w:rPr>
        <w:t xml:space="preserve">, D. (2023). "Paint </w:t>
      </w:r>
      <w:proofErr w:type="spellStart"/>
      <w:r w:rsidRPr="003074DD">
        <w:rPr>
          <w:rFonts w:ascii="Calibri" w:eastAsia="Times New Roman" w:hAnsi="Calibri" w:cs="Calibri"/>
          <w:color w:val="auto"/>
          <w:kern w:val="0"/>
          <w:sz w:val="22"/>
          <w:lang w:eastAsia="de-DE"/>
          <w14:ligatures w14:val="none"/>
        </w:rPr>
        <w:t>your</w:t>
      </w:r>
      <w:proofErr w:type="spellEnd"/>
      <w:r w:rsidRPr="003074DD">
        <w:rPr>
          <w:rFonts w:ascii="Calibri" w:eastAsia="Times New Roman" w:hAnsi="Calibri" w:cs="Calibri"/>
          <w:color w:val="auto"/>
          <w:kern w:val="0"/>
          <w:sz w:val="22"/>
          <w:lang w:eastAsia="de-DE"/>
          <w14:ligatures w14:val="none"/>
        </w:rPr>
        <w:t xml:space="preserve"> Dance 3D": Augmentierte Raumerfahrung in Bewegung und Tanz mit VR-Brillen und Google Open </w:t>
      </w:r>
      <w:proofErr w:type="spellStart"/>
      <w:r w:rsidRPr="003074DD">
        <w:rPr>
          <w:rFonts w:ascii="Calibri" w:eastAsia="Times New Roman" w:hAnsi="Calibri" w:cs="Calibri"/>
          <w:color w:val="auto"/>
          <w:kern w:val="0"/>
          <w:sz w:val="22"/>
          <w:lang w:eastAsia="de-DE"/>
          <w14:ligatures w14:val="none"/>
        </w:rPr>
        <w:t>Brush</w:t>
      </w:r>
      <w:proofErr w:type="spellEnd"/>
      <w:r w:rsidRPr="003074DD">
        <w:rPr>
          <w:rFonts w:ascii="Calibri" w:eastAsia="Times New Roman" w:hAnsi="Calibri" w:cs="Calibri"/>
          <w:color w:val="auto"/>
          <w:kern w:val="0"/>
          <w:sz w:val="22"/>
          <w:lang w:eastAsia="de-DE"/>
          <w14:ligatures w14:val="none"/>
        </w:rPr>
        <w:t xml:space="preserve">. </w:t>
      </w:r>
      <w:r w:rsidRPr="003074DD">
        <w:rPr>
          <w:rFonts w:ascii="Calibri" w:eastAsia="Arial" w:hAnsi="Calibri" w:cs="Calibri"/>
          <w:i/>
          <w:iCs/>
          <w:color w:val="auto"/>
          <w:kern w:val="0"/>
          <w:sz w:val="22"/>
          <w:lang w:eastAsia="de-DE"/>
          <w14:ligatures w14:val="none"/>
        </w:rPr>
        <w:t>Sportunterricht</w:t>
      </w:r>
      <w:r w:rsidRPr="003074DD">
        <w:rPr>
          <w:rFonts w:ascii="Calibri" w:eastAsia="Times New Roman" w:hAnsi="Calibri" w:cs="Calibri"/>
          <w:color w:val="auto"/>
          <w:kern w:val="0"/>
          <w:sz w:val="22"/>
          <w:lang w:eastAsia="de-DE"/>
          <w14:ligatures w14:val="none"/>
        </w:rPr>
        <w:t xml:space="preserve">, </w:t>
      </w:r>
      <w:r w:rsidRPr="003074DD">
        <w:rPr>
          <w:rFonts w:ascii="Calibri" w:eastAsia="Arial" w:hAnsi="Calibri" w:cs="Calibri"/>
          <w:i/>
          <w:iCs/>
          <w:color w:val="auto"/>
          <w:kern w:val="0"/>
          <w:sz w:val="22"/>
          <w:lang w:eastAsia="de-DE"/>
          <w14:ligatures w14:val="none"/>
        </w:rPr>
        <w:t>73</w:t>
      </w:r>
      <w:r w:rsidRPr="003074DD">
        <w:rPr>
          <w:rFonts w:ascii="Calibri" w:eastAsia="Times New Roman" w:hAnsi="Calibri" w:cs="Calibri"/>
          <w:color w:val="auto"/>
          <w:kern w:val="0"/>
          <w:sz w:val="22"/>
          <w:lang w:eastAsia="de-DE"/>
          <w14:ligatures w14:val="none"/>
        </w:rPr>
        <w:t>(2), 87-90.</w:t>
      </w:r>
    </w:p>
    <w:p w14:paraId="1FD80D12"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Howahl</w:t>
      </w:r>
      <w:proofErr w:type="spellEnd"/>
      <w:r w:rsidRPr="003074DD">
        <w:rPr>
          <w:rFonts w:ascii="Calibri" w:eastAsia="Times New Roman" w:hAnsi="Calibri" w:cs="Calibri"/>
          <w:color w:val="auto"/>
          <w:kern w:val="0"/>
          <w:sz w:val="22"/>
          <w:lang w:eastAsia="de-DE"/>
          <w14:ligatures w14:val="none"/>
        </w:rPr>
        <w:t xml:space="preserve">, S., Jung, S. Y., &amp; </w:t>
      </w:r>
      <w:proofErr w:type="spellStart"/>
      <w:r w:rsidRPr="003074DD">
        <w:rPr>
          <w:rFonts w:ascii="Calibri" w:eastAsia="Times New Roman" w:hAnsi="Calibri" w:cs="Calibri"/>
          <w:color w:val="auto"/>
          <w:kern w:val="0"/>
          <w:sz w:val="22"/>
          <w:lang w:eastAsia="de-DE"/>
          <w14:ligatures w14:val="none"/>
        </w:rPr>
        <w:t>Menestrey</w:t>
      </w:r>
      <w:proofErr w:type="spellEnd"/>
      <w:r w:rsidRPr="003074DD">
        <w:rPr>
          <w:rFonts w:ascii="Calibri" w:eastAsia="Times New Roman" w:hAnsi="Calibri" w:cs="Calibri"/>
          <w:color w:val="auto"/>
          <w:kern w:val="0"/>
          <w:sz w:val="22"/>
          <w:lang w:eastAsia="de-DE"/>
          <w14:ligatures w14:val="none"/>
        </w:rPr>
        <w:t xml:space="preserve">, D. (2023). Paint </w:t>
      </w:r>
      <w:proofErr w:type="spellStart"/>
      <w:r w:rsidRPr="003074DD">
        <w:rPr>
          <w:rFonts w:ascii="Calibri" w:eastAsia="Times New Roman" w:hAnsi="Calibri" w:cs="Calibri"/>
          <w:color w:val="auto"/>
          <w:kern w:val="0"/>
          <w:sz w:val="22"/>
          <w:lang w:eastAsia="de-DE"/>
          <w14:ligatures w14:val="none"/>
        </w:rPr>
        <w:t>your</w:t>
      </w:r>
      <w:proofErr w:type="spellEnd"/>
      <w:r w:rsidRPr="003074DD">
        <w:rPr>
          <w:rFonts w:ascii="Calibri" w:eastAsia="Times New Roman" w:hAnsi="Calibri" w:cs="Calibri"/>
          <w:color w:val="auto"/>
          <w:kern w:val="0"/>
          <w:sz w:val="22"/>
          <w:lang w:eastAsia="de-DE"/>
          <w14:ligatures w14:val="none"/>
        </w:rPr>
        <w:t xml:space="preserve"> Dance 3D. Augmentierte Raumerfahrung mit VR-Brillen und Google Open </w:t>
      </w:r>
      <w:proofErr w:type="spellStart"/>
      <w:r w:rsidRPr="003074DD">
        <w:rPr>
          <w:rFonts w:ascii="Calibri" w:eastAsia="Times New Roman" w:hAnsi="Calibri" w:cs="Calibri"/>
          <w:color w:val="auto"/>
          <w:kern w:val="0"/>
          <w:sz w:val="22"/>
          <w:lang w:eastAsia="de-DE"/>
          <w14:ligatures w14:val="none"/>
        </w:rPr>
        <w:t>Brush</w:t>
      </w:r>
      <w:proofErr w:type="spellEnd"/>
      <w:r w:rsidRPr="003074DD">
        <w:rPr>
          <w:rFonts w:ascii="Calibri" w:eastAsia="Times New Roman" w:hAnsi="Calibri" w:cs="Calibri"/>
          <w:color w:val="auto"/>
          <w:kern w:val="0"/>
          <w:sz w:val="22"/>
          <w:lang w:eastAsia="de-DE"/>
          <w14:ligatures w14:val="none"/>
        </w:rPr>
        <w:t xml:space="preserve">. </w:t>
      </w:r>
      <w:r w:rsidRPr="003074DD">
        <w:rPr>
          <w:rFonts w:ascii="Calibri" w:eastAsia="Times New Roman" w:hAnsi="Calibri" w:cs="Calibri"/>
          <w:i/>
          <w:iCs/>
          <w:color w:val="auto"/>
          <w:kern w:val="0"/>
          <w:sz w:val="22"/>
          <w:lang w:eastAsia="de-DE"/>
          <w14:ligatures w14:val="none"/>
        </w:rPr>
        <w:t>Sportunterricht, 72</w:t>
      </w:r>
      <w:r w:rsidRPr="003074DD">
        <w:rPr>
          <w:rFonts w:ascii="Calibri" w:eastAsia="Times New Roman" w:hAnsi="Calibri" w:cs="Calibri"/>
          <w:color w:val="auto"/>
          <w:kern w:val="0"/>
          <w:sz w:val="22"/>
          <w:lang w:eastAsia="de-DE"/>
          <w14:ligatures w14:val="none"/>
        </w:rPr>
        <w:t>(2), 87–90.</w:t>
      </w:r>
    </w:p>
    <w:p w14:paraId="3E7A32CC"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Howahl</w:t>
      </w:r>
      <w:proofErr w:type="spellEnd"/>
      <w:r w:rsidRPr="003074DD">
        <w:rPr>
          <w:rFonts w:ascii="Calibri" w:eastAsia="Times New Roman" w:hAnsi="Calibri" w:cs="Calibri"/>
          <w:color w:val="auto"/>
          <w:kern w:val="0"/>
          <w:sz w:val="22"/>
          <w:lang w:eastAsia="de-DE"/>
          <w14:ligatures w14:val="none"/>
        </w:rPr>
        <w:t xml:space="preserve">, S., </w:t>
      </w:r>
      <w:proofErr w:type="spellStart"/>
      <w:r w:rsidRPr="003074DD">
        <w:rPr>
          <w:rFonts w:ascii="Calibri" w:eastAsia="Times New Roman" w:hAnsi="Calibri" w:cs="Calibri"/>
          <w:color w:val="auto"/>
          <w:kern w:val="0"/>
          <w:sz w:val="22"/>
          <w:lang w:eastAsia="de-DE"/>
          <w14:ligatures w14:val="none"/>
        </w:rPr>
        <w:t>Kokemoor</w:t>
      </w:r>
      <w:proofErr w:type="spellEnd"/>
      <w:r w:rsidRPr="003074DD">
        <w:rPr>
          <w:rFonts w:ascii="Calibri" w:eastAsia="Times New Roman" w:hAnsi="Calibri" w:cs="Calibri"/>
          <w:color w:val="auto"/>
          <w:kern w:val="0"/>
          <w:sz w:val="22"/>
          <w:lang w:eastAsia="de-DE"/>
          <w14:ligatures w14:val="none"/>
        </w:rPr>
        <w:t xml:space="preserve">, N., &amp; </w:t>
      </w:r>
      <w:proofErr w:type="spellStart"/>
      <w:r w:rsidRPr="003074DD">
        <w:rPr>
          <w:rFonts w:ascii="Calibri" w:eastAsia="Times New Roman" w:hAnsi="Calibri" w:cs="Calibri"/>
          <w:color w:val="auto"/>
          <w:kern w:val="0"/>
          <w:sz w:val="22"/>
          <w:lang w:eastAsia="de-DE"/>
          <w14:ligatures w14:val="none"/>
        </w:rPr>
        <w:t>Marangoz</w:t>
      </w:r>
      <w:proofErr w:type="spellEnd"/>
      <w:r w:rsidRPr="003074DD">
        <w:rPr>
          <w:rFonts w:ascii="Calibri" w:eastAsia="Times New Roman" w:hAnsi="Calibri" w:cs="Calibri"/>
          <w:color w:val="auto"/>
          <w:kern w:val="0"/>
          <w:sz w:val="22"/>
          <w:lang w:eastAsia="de-DE"/>
          <w14:ligatures w14:val="none"/>
        </w:rPr>
        <w:t xml:space="preserve">, A. (2021). </w:t>
      </w:r>
      <w:r w:rsidRPr="003074DD">
        <w:rPr>
          <w:rFonts w:ascii="Calibri" w:eastAsia="Times New Roman" w:hAnsi="Calibri" w:cs="Calibri"/>
          <w:i/>
          <w:iCs/>
          <w:color w:val="auto"/>
          <w:kern w:val="0"/>
          <w:sz w:val="22"/>
          <w:lang w:eastAsia="de-DE"/>
          <w14:ligatures w14:val="none"/>
        </w:rPr>
        <w:t xml:space="preserve">Gestaltungskriterium Raum. Ein multimediales </w:t>
      </w:r>
      <w:proofErr w:type="spellStart"/>
      <w:r w:rsidRPr="003074DD">
        <w:rPr>
          <w:rFonts w:ascii="Calibri" w:eastAsia="Times New Roman" w:hAnsi="Calibri" w:cs="Calibri"/>
          <w:i/>
          <w:iCs/>
          <w:color w:val="auto"/>
          <w:kern w:val="0"/>
          <w:sz w:val="22"/>
          <w:lang w:eastAsia="de-DE"/>
          <w14:ligatures w14:val="none"/>
        </w:rPr>
        <w:t>LernBar</w:t>
      </w:r>
      <w:proofErr w:type="spellEnd"/>
      <w:r w:rsidRPr="003074DD">
        <w:rPr>
          <w:rFonts w:ascii="Calibri" w:eastAsia="Times New Roman" w:hAnsi="Calibri" w:cs="Calibri"/>
          <w:i/>
          <w:iCs/>
          <w:color w:val="auto"/>
          <w:kern w:val="0"/>
          <w:sz w:val="22"/>
          <w:lang w:eastAsia="de-DE"/>
          <w14:ligatures w14:val="none"/>
        </w:rPr>
        <w:t>-Lernpaket</w:t>
      </w:r>
      <w:r w:rsidRPr="003074DD">
        <w:rPr>
          <w:rFonts w:ascii="Calibri" w:eastAsia="Times New Roman" w:hAnsi="Calibri" w:cs="Calibri"/>
          <w:color w:val="auto"/>
          <w:kern w:val="0"/>
          <w:sz w:val="22"/>
          <w:lang w:eastAsia="de-DE"/>
          <w14:ligatures w14:val="none"/>
        </w:rPr>
        <w:t xml:space="preserve">. Institut für Tanz und Bewegungskultur der Deutschen Sporthochschule Köln. </w:t>
      </w:r>
      <w:hyperlink r:id="rId26" w:tgtFrame="_new" w:history="1">
        <w:r w:rsidRPr="003074DD">
          <w:rPr>
            <w:rFonts w:ascii="Calibri" w:eastAsia="Times New Roman" w:hAnsi="Calibri" w:cs="Calibri"/>
            <w:color w:val="auto"/>
            <w:kern w:val="0"/>
            <w:sz w:val="22"/>
            <w:lang w:eastAsia="de-DE"/>
            <w14:ligatures w14:val="none"/>
          </w:rPr>
          <w:t>https://lernbar.uni-frankfurt.de/Howahl/Raum</w:t>
        </w:r>
      </w:hyperlink>
    </w:p>
    <w:p w14:paraId="70FB8BFB"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Howahl</w:t>
      </w:r>
      <w:proofErr w:type="spellEnd"/>
      <w:r w:rsidRPr="003074DD">
        <w:rPr>
          <w:rFonts w:ascii="Calibri" w:eastAsia="Times New Roman" w:hAnsi="Calibri" w:cs="Calibri"/>
          <w:color w:val="auto"/>
          <w:kern w:val="0"/>
          <w:sz w:val="22"/>
          <w:lang w:eastAsia="de-DE"/>
          <w14:ligatures w14:val="none"/>
        </w:rPr>
        <w:t xml:space="preserve">, S., </w:t>
      </w:r>
      <w:proofErr w:type="spellStart"/>
      <w:r w:rsidRPr="003074DD">
        <w:rPr>
          <w:rFonts w:ascii="Calibri" w:eastAsia="Times New Roman" w:hAnsi="Calibri" w:cs="Calibri"/>
          <w:color w:val="auto"/>
          <w:kern w:val="0"/>
          <w:sz w:val="22"/>
          <w:lang w:eastAsia="de-DE"/>
          <w14:ligatures w14:val="none"/>
        </w:rPr>
        <w:t>Lichi</w:t>
      </w:r>
      <w:proofErr w:type="spellEnd"/>
      <w:r w:rsidRPr="003074DD">
        <w:rPr>
          <w:rFonts w:ascii="Calibri" w:eastAsia="Times New Roman" w:hAnsi="Calibri" w:cs="Calibri"/>
          <w:color w:val="auto"/>
          <w:kern w:val="0"/>
          <w:sz w:val="22"/>
          <w:lang w:eastAsia="de-DE"/>
          <w14:ligatures w14:val="none"/>
        </w:rPr>
        <w:t xml:space="preserve">, A., Junge, S., Jung, S. Y., </w:t>
      </w:r>
      <w:proofErr w:type="spellStart"/>
      <w:r w:rsidRPr="003074DD">
        <w:rPr>
          <w:rFonts w:ascii="Calibri" w:eastAsia="Times New Roman" w:hAnsi="Calibri" w:cs="Calibri"/>
          <w:color w:val="auto"/>
          <w:kern w:val="0"/>
          <w:sz w:val="22"/>
          <w:lang w:eastAsia="de-DE"/>
          <w14:ligatures w14:val="none"/>
        </w:rPr>
        <w:t>Menestrey</w:t>
      </w:r>
      <w:proofErr w:type="spellEnd"/>
      <w:r w:rsidRPr="003074DD">
        <w:rPr>
          <w:rFonts w:ascii="Calibri" w:eastAsia="Times New Roman" w:hAnsi="Calibri" w:cs="Calibri"/>
          <w:color w:val="auto"/>
          <w:kern w:val="0"/>
          <w:sz w:val="22"/>
          <w:lang w:eastAsia="de-DE"/>
          <w14:ligatures w14:val="none"/>
        </w:rPr>
        <w:t xml:space="preserve">, D., &amp; Steinberg, C. (2023). Frei im virtuellen Raum. Das Erleben von Studierenden von Bewegung und Tanz unter Einsatz von VR-Technologie. In W. Langer et al. (Hrsg.), </w:t>
      </w:r>
      <w:r w:rsidRPr="003074DD">
        <w:rPr>
          <w:rFonts w:ascii="Calibri" w:eastAsia="Times New Roman" w:hAnsi="Calibri" w:cs="Calibri"/>
          <w:i/>
          <w:iCs/>
          <w:color w:val="auto"/>
          <w:kern w:val="0"/>
          <w:sz w:val="22"/>
          <w:lang w:eastAsia="de-DE"/>
          <w14:ligatures w14:val="none"/>
        </w:rPr>
        <w:t>Sportpädagogik – der Sitzplatz zwischen den Stühlen?!</w:t>
      </w:r>
      <w:r w:rsidRPr="003074DD">
        <w:rPr>
          <w:rFonts w:ascii="Calibri" w:eastAsia="Times New Roman" w:hAnsi="Calibri" w:cs="Calibri"/>
          <w:color w:val="auto"/>
          <w:kern w:val="0"/>
          <w:sz w:val="22"/>
          <w:lang w:eastAsia="de-DE"/>
          <w14:ligatures w14:val="none"/>
        </w:rPr>
        <w:t xml:space="preserve"> (S. 122). Universität Hamburg. </w:t>
      </w:r>
      <w:hyperlink r:id="rId27" w:tgtFrame="_new" w:history="1">
        <w:r w:rsidRPr="003074DD">
          <w:rPr>
            <w:rFonts w:ascii="Calibri" w:eastAsia="Times New Roman" w:hAnsi="Calibri" w:cs="Calibri"/>
            <w:color w:val="auto"/>
            <w:kern w:val="0"/>
            <w:sz w:val="22"/>
            <w:lang w:eastAsia="de-DE"/>
            <w14:ligatures w14:val="none"/>
          </w:rPr>
          <w:t>https://doi.org/10.25592/uhhfdm.13511</w:t>
        </w:r>
      </w:hyperlink>
    </w:p>
    <w:p w14:paraId="7D360E25"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Jastrow</w:t>
      </w:r>
      <w:proofErr w:type="spellEnd"/>
      <w:r w:rsidRPr="003074DD">
        <w:rPr>
          <w:rFonts w:ascii="Calibri" w:eastAsia="Times New Roman" w:hAnsi="Calibri" w:cs="Calibri"/>
          <w:color w:val="auto"/>
          <w:kern w:val="0"/>
          <w:sz w:val="22"/>
          <w:lang w:eastAsia="de-DE"/>
          <w14:ligatures w14:val="none"/>
        </w:rPr>
        <w:t xml:space="preserve">, F., Greve, S., </w:t>
      </w:r>
      <w:proofErr w:type="spellStart"/>
      <w:r w:rsidRPr="003074DD">
        <w:rPr>
          <w:rFonts w:ascii="Calibri" w:eastAsia="Times New Roman" w:hAnsi="Calibri" w:cs="Calibri"/>
          <w:color w:val="auto"/>
          <w:kern w:val="0"/>
          <w:sz w:val="22"/>
          <w:lang w:eastAsia="de-DE"/>
          <w14:ligatures w14:val="none"/>
        </w:rPr>
        <w:t>Thumel</w:t>
      </w:r>
      <w:proofErr w:type="spellEnd"/>
      <w:r w:rsidRPr="003074DD">
        <w:rPr>
          <w:rFonts w:ascii="Calibri" w:eastAsia="Times New Roman" w:hAnsi="Calibri" w:cs="Calibri"/>
          <w:color w:val="auto"/>
          <w:kern w:val="0"/>
          <w:sz w:val="22"/>
          <w:lang w:eastAsia="de-DE"/>
          <w14:ligatures w14:val="none"/>
        </w:rPr>
        <w:t xml:space="preserve">, M., </w:t>
      </w:r>
      <w:proofErr w:type="spellStart"/>
      <w:r w:rsidRPr="003074DD">
        <w:rPr>
          <w:rFonts w:ascii="Calibri" w:eastAsia="Times New Roman" w:hAnsi="Calibri" w:cs="Calibri"/>
          <w:color w:val="auto"/>
          <w:kern w:val="0"/>
          <w:sz w:val="22"/>
          <w:lang w:eastAsia="de-DE"/>
          <w14:ligatures w14:val="none"/>
        </w:rPr>
        <w:t>Diekhoff</w:t>
      </w:r>
      <w:proofErr w:type="spellEnd"/>
      <w:r w:rsidRPr="003074DD">
        <w:rPr>
          <w:rFonts w:ascii="Calibri" w:eastAsia="Times New Roman" w:hAnsi="Calibri" w:cs="Calibri"/>
          <w:color w:val="auto"/>
          <w:kern w:val="0"/>
          <w:sz w:val="22"/>
          <w:lang w:eastAsia="de-DE"/>
          <w14:ligatures w14:val="none"/>
        </w:rPr>
        <w:t xml:space="preserve">, H., &amp; Süßenbach, J. (2022). Digital </w:t>
      </w:r>
      <w:proofErr w:type="spellStart"/>
      <w:r w:rsidRPr="003074DD">
        <w:rPr>
          <w:rFonts w:ascii="Calibri" w:eastAsia="Times New Roman" w:hAnsi="Calibri" w:cs="Calibri"/>
          <w:color w:val="auto"/>
          <w:kern w:val="0"/>
          <w:sz w:val="22"/>
          <w:lang w:eastAsia="de-DE"/>
          <w14:ligatures w14:val="none"/>
        </w:rPr>
        <w:t>technology</w:t>
      </w:r>
      <w:proofErr w:type="spellEnd"/>
      <w:r w:rsidRPr="003074DD">
        <w:rPr>
          <w:rFonts w:ascii="Calibri" w:eastAsia="Times New Roman" w:hAnsi="Calibri" w:cs="Calibri"/>
          <w:color w:val="auto"/>
          <w:kern w:val="0"/>
          <w:sz w:val="22"/>
          <w:lang w:eastAsia="de-DE"/>
          <w14:ligatures w14:val="none"/>
        </w:rPr>
        <w:t xml:space="preserve"> in </w:t>
      </w:r>
      <w:proofErr w:type="spellStart"/>
      <w:r w:rsidRPr="003074DD">
        <w:rPr>
          <w:rFonts w:ascii="Calibri" w:eastAsia="Times New Roman" w:hAnsi="Calibri" w:cs="Calibri"/>
          <w:color w:val="auto"/>
          <w:kern w:val="0"/>
          <w:sz w:val="22"/>
          <w:lang w:eastAsia="de-DE"/>
          <w14:ligatures w14:val="none"/>
        </w:rPr>
        <w:t>physical</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education</w:t>
      </w:r>
      <w:proofErr w:type="spellEnd"/>
      <w:r w:rsidRPr="003074DD">
        <w:rPr>
          <w:rFonts w:ascii="Calibri" w:eastAsia="Times New Roman" w:hAnsi="Calibri" w:cs="Calibri"/>
          <w:color w:val="auto"/>
          <w:kern w:val="0"/>
          <w:sz w:val="22"/>
          <w:lang w:eastAsia="de-DE"/>
          <w14:ligatures w14:val="none"/>
        </w:rPr>
        <w:t xml:space="preserve">: A </w:t>
      </w:r>
      <w:proofErr w:type="spellStart"/>
      <w:r w:rsidRPr="003074DD">
        <w:rPr>
          <w:rFonts w:ascii="Calibri" w:eastAsia="Times New Roman" w:hAnsi="Calibri" w:cs="Calibri"/>
          <w:color w:val="auto"/>
          <w:kern w:val="0"/>
          <w:sz w:val="22"/>
          <w:lang w:eastAsia="de-DE"/>
          <w14:ligatures w14:val="none"/>
        </w:rPr>
        <w:t>systematic</w:t>
      </w:r>
      <w:proofErr w:type="spellEnd"/>
      <w:r w:rsidRPr="003074DD">
        <w:rPr>
          <w:rFonts w:ascii="Calibri" w:eastAsia="Times New Roman" w:hAnsi="Calibri" w:cs="Calibri"/>
          <w:color w:val="auto"/>
          <w:kern w:val="0"/>
          <w:sz w:val="22"/>
          <w:lang w:eastAsia="de-DE"/>
          <w14:ligatures w14:val="none"/>
        </w:rPr>
        <w:t xml:space="preserve"> review </w:t>
      </w:r>
      <w:proofErr w:type="spellStart"/>
      <w:r w:rsidRPr="003074DD">
        <w:rPr>
          <w:rFonts w:ascii="Calibri" w:eastAsia="Times New Roman" w:hAnsi="Calibri" w:cs="Calibri"/>
          <w:color w:val="auto"/>
          <w:kern w:val="0"/>
          <w:sz w:val="22"/>
          <w:lang w:eastAsia="de-DE"/>
          <w14:ligatures w14:val="none"/>
        </w:rPr>
        <w:t>of</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research</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from</w:t>
      </w:r>
      <w:proofErr w:type="spellEnd"/>
      <w:r w:rsidRPr="003074DD">
        <w:rPr>
          <w:rFonts w:ascii="Calibri" w:eastAsia="Times New Roman" w:hAnsi="Calibri" w:cs="Calibri"/>
          <w:color w:val="auto"/>
          <w:kern w:val="0"/>
          <w:sz w:val="22"/>
          <w:lang w:eastAsia="de-DE"/>
          <w14:ligatures w14:val="none"/>
        </w:rPr>
        <w:t xml:space="preserve"> 2009 </w:t>
      </w:r>
      <w:proofErr w:type="spellStart"/>
      <w:r w:rsidRPr="003074DD">
        <w:rPr>
          <w:rFonts w:ascii="Calibri" w:eastAsia="Times New Roman" w:hAnsi="Calibri" w:cs="Calibri"/>
          <w:color w:val="auto"/>
          <w:kern w:val="0"/>
          <w:sz w:val="22"/>
          <w:lang w:eastAsia="de-DE"/>
          <w14:ligatures w14:val="none"/>
        </w:rPr>
        <w:t>to</w:t>
      </w:r>
      <w:proofErr w:type="spellEnd"/>
      <w:r w:rsidRPr="003074DD">
        <w:rPr>
          <w:rFonts w:ascii="Calibri" w:eastAsia="Times New Roman" w:hAnsi="Calibri" w:cs="Calibri"/>
          <w:color w:val="auto"/>
          <w:kern w:val="0"/>
          <w:sz w:val="22"/>
          <w:lang w:eastAsia="de-DE"/>
          <w14:ligatures w14:val="none"/>
        </w:rPr>
        <w:t xml:space="preserve"> 2020. </w:t>
      </w:r>
      <w:r w:rsidRPr="003074DD">
        <w:rPr>
          <w:rFonts w:ascii="Calibri" w:eastAsia="Times New Roman" w:hAnsi="Calibri" w:cs="Calibri"/>
          <w:i/>
          <w:iCs/>
          <w:color w:val="auto"/>
          <w:kern w:val="0"/>
          <w:sz w:val="22"/>
          <w:lang w:eastAsia="de-DE"/>
          <w14:ligatures w14:val="none"/>
        </w:rPr>
        <w:t xml:space="preserve">German Journal </w:t>
      </w:r>
      <w:proofErr w:type="spellStart"/>
      <w:r w:rsidRPr="003074DD">
        <w:rPr>
          <w:rFonts w:ascii="Calibri" w:eastAsia="Times New Roman" w:hAnsi="Calibri" w:cs="Calibri"/>
          <w:i/>
          <w:iCs/>
          <w:color w:val="auto"/>
          <w:kern w:val="0"/>
          <w:sz w:val="22"/>
          <w:lang w:eastAsia="de-DE"/>
          <w14:ligatures w14:val="none"/>
        </w:rPr>
        <w:t>of</w:t>
      </w:r>
      <w:proofErr w:type="spellEnd"/>
      <w:r w:rsidRPr="003074DD">
        <w:rPr>
          <w:rFonts w:ascii="Calibri" w:eastAsia="Times New Roman" w:hAnsi="Calibri" w:cs="Calibri"/>
          <w:i/>
          <w:iCs/>
          <w:color w:val="auto"/>
          <w:kern w:val="0"/>
          <w:sz w:val="22"/>
          <w:lang w:eastAsia="de-DE"/>
          <w14:ligatures w14:val="none"/>
        </w:rPr>
        <w:t xml:space="preserve"> </w:t>
      </w:r>
      <w:proofErr w:type="spellStart"/>
      <w:r w:rsidRPr="003074DD">
        <w:rPr>
          <w:rFonts w:ascii="Calibri" w:eastAsia="Times New Roman" w:hAnsi="Calibri" w:cs="Calibri"/>
          <w:i/>
          <w:iCs/>
          <w:color w:val="auto"/>
          <w:kern w:val="0"/>
          <w:sz w:val="22"/>
          <w:lang w:eastAsia="de-DE"/>
          <w14:ligatures w14:val="none"/>
        </w:rPr>
        <w:t>Exercise</w:t>
      </w:r>
      <w:proofErr w:type="spellEnd"/>
      <w:r w:rsidRPr="003074DD">
        <w:rPr>
          <w:rFonts w:ascii="Calibri" w:eastAsia="Times New Roman" w:hAnsi="Calibri" w:cs="Calibri"/>
          <w:i/>
          <w:iCs/>
          <w:color w:val="auto"/>
          <w:kern w:val="0"/>
          <w:sz w:val="22"/>
          <w:lang w:eastAsia="de-DE"/>
          <w14:ligatures w14:val="none"/>
        </w:rPr>
        <w:t xml:space="preserve"> and Sport Research, 52</w:t>
      </w:r>
      <w:r w:rsidRPr="003074DD">
        <w:rPr>
          <w:rFonts w:ascii="Calibri" w:eastAsia="Times New Roman" w:hAnsi="Calibri" w:cs="Calibri"/>
          <w:color w:val="auto"/>
          <w:kern w:val="0"/>
          <w:sz w:val="22"/>
          <w:lang w:eastAsia="de-DE"/>
          <w14:ligatures w14:val="none"/>
        </w:rPr>
        <w:t xml:space="preserve">(4), 504–528. </w:t>
      </w:r>
      <w:hyperlink r:id="rId28" w:tgtFrame="_new" w:history="1">
        <w:r w:rsidRPr="003074DD">
          <w:rPr>
            <w:rFonts w:ascii="Calibri" w:eastAsia="Times New Roman" w:hAnsi="Calibri" w:cs="Calibri"/>
            <w:color w:val="auto"/>
            <w:kern w:val="0"/>
            <w:sz w:val="22"/>
            <w:lang w:eastAsia="de-DE"/>
            <w14:ligatures w14:val="none"/>
          </w:rPr>
          <w:t>https://doi.org/10.1007/s12662-022-00848-5</w:t>
        </w:r>
      </w:hyperlink>
    </w:p>
    <w:p w14:paraId="1DC9AC49"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val="en-US" w:eastAsia="de-DE"/>
          <w14:ligatures w14:val="none"/>
        </w:rPr>
      </w:pPr>
      <w:r w:rsidRPr="003074DD">
        <w:rPr>
          <w:rFonts w:ascii="Calibri" w:eastAsia="Times New Roman" w:hAnsi="Calibri" w:cs="Calibri"/>
          <w:color w:val="auto"/>
          <w:kern w:val="0"/>
          <w:sz w:val="22"/>
          <w:lang w:val="en-US" w:eastAsia="de-DE"/>
          <w14:ligatures w14:val="none"/>
        </w:rPr>
        <w:t xml:space="preserve">Jensen, L., </w:t>
      </w:r>
      <w:proofErr w:type="spellStart"/>
      <w:r w:rsidRPr="003074DD">
        <w:rPr>
          <w:rFonts w:ascii="Calibri" w:eastAsia="Times New Roman" w:hAnsi="Calibri" w:cs="Calibri"/>
          <w:color w:val="auto"/>
          <w:kern w:val="0"/>
          <w:sz w:val="22"/>
          <w:lang w:val="en-US" w:eastAsia="de-DE"/>
          <w14:ligatures w14:val="none"/>
        </w:rPr>
        <w:t>Konradsen</w:t>
      </w:r>
      <w:proofErr w:type="spellEnd"/>
      <w:r w:rsidRPr="003074DD">
        <w:rPr>
          <w:rFonts w:ascii="Calibri" w:eastAsia="Times New Roman" w:hAnsi="Calibri" w:cs="Calibri"/>
          <w:color w:val="auto"/>
          <w:kern w:val="0"/>
          <w:sz w:val="22"/>
          <w:lang w:val="en-US" w:eastAsia="de-DE"/>
          <w14:ligatures w14:val="none"/>
        </w:rPr>
        <w:t xml:space="preserve">, F. (2018). A review of the use of virtual reality head-mounted displays in education and training. Educ Inf Technol 23(4):1515–1529. </w:t>
      </w:r>
      <w:hyperlink r:id="rId29" w:history="1">
        <w:r w:rsidRPr="003074DD">
          <w:rPr>
            <w:rFonts w:ascii="Calibri" w:eastAsia="Times New Roman" w:hAnsi="Calibri" w:cs="Calibri"/>
            <w:color w:val="auto"/>
            <w:kern w:val="0"/>
            <w:sz w:val="22"/>
            <w:lang w:val="en-US" w:eastAsia="de-DE"/>
            <w14:ligatures w14:val="none"/>
          </w:rPr>
          <w:t>https://doi.org/10.1007/s10639-017- 9676-0</w:t>
        </w:r>
      </w:hyperlink>
      <w:r w:rsidRPr="003074DD">
        <w:rPr>
          <w:rFonts w:ascii="Calibri" w:eastAsia="Times New Roman" w:hAnsi="Calibri" w:cs="Calibri"/>
          <w:color w:val="auto"/>
          <w:kern w:val="0"/>
          <w:sz w:val="22"/>
          <w:lang w:val="en-US" w:eastAsia="de-DE"/>
          <w14:ligatures w14:val="none"/>
        </w:rPr>
        <w:t>)</w:t>
      </w:r>
    </w:p>
    <w:p w14:paraId="5CE33653"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Jörissen</w:t>
      </w:r>
      <w:proofErr w:type="spellEnd"/>
      <w:r w:rsidRPr="003074DD">
        <w:rPr>
          <w:rFonts w:ascii="Calibri" w:eastAsia="Times New Roman" w:hAnsi="Calibri" w:cs="Calibri"/>
          <w:color w:val="auto"/>
          <w:kern w:val="0"/>
          <w:sz w:val="22"/>
          <w:lang w:eastAsia="de-DE"/>
          <w14:ligatures w14:val="none"/>
        </w:rPr>
        <w:t xml:space="preserve">, B. (2019). Digital/kulturelle Bildung: Plädoyer für eine Pädagogik der ästhetischen Reflexion digitaler Kultur. </w:t>
      </w:r>
      <w:hyperlink r:id="rId30" w:tgtFrame="_new" w:history="1">
        <w:r w:rsidRPr="003074DD">
          <w:rPr>
            <w:rFonts w:ascii="Calibri" w:eastAsia="Times New Roman" w:hAnsi="Calibri" w:cs="Calibri"/>
            <w:color w:val="auto"/>
            <w:kern w:val="0"/>
            <w:sz w:val="22"/>
            <w:lang w:eastAsia="de-DE"/>
            <w14:ligatures w14:val="none"/>
          </w:rPr>
          <w:t>https://doi.org/10.25529/92552.420</w:t>
        </w:r>
      </w:hyperlink>
    </w:p>
    <w:p w14:paraId="13A7E4C6"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val="en-US" w:eastAsia="de-DE"/>
          <w14:ligatures w14:val="none"/>
        </w:rPr>
        <w:t xml:space="preserve">Kang, S. &amp; Kang, S. (2018). The study on the application of virtual reality in adapted physical education. </w:t>
      </w:r>
      <w:r w:rsidRPr="003074DD">
        <w:rPr>
          <w:rFonts w:ascii="Calibri" w:eastAsia="Times New Roman" w:hAnsi="Calibri" w:cs="Calibri"/>
          <w:color w:val="auto"/>
          <w:kern w:val="0"/>
          <w:sz w:val="22"/>
          <w:lang w:eastAsia="de-DE"/>
          <w14:ligatures w14:val="none"/>
        </w:rPr>
        <w:t xml:space="preserve">Springer. </w:t>
      </w:r>
      <w:hyperlink r:id="rId31" w:history="1">
        <w:r w:rsidRPr="003074DD">
          <w:rPr>
            <w:rFonts w:ascii="Calibri" w:eastAsia="Times New Roman" w:hAnsi="Calibri" w:cs="Calibri"/>
            <w:color w:val="auto"/>
            <w:kern w:val="0"/>
            <w:sz w:val="22"/>
            <w:lang w:eastAsia="de-DE"/>
            <w14:ligatures w14:val="none"/>
          </w:rPr>
          <w:t>https://doi.org/10.1007/s10586-018-2254-4</w:t>
        </w:r>
      </w:hyperlink>
      <w:r w:rsidRPr="003074DD">
        <w:rPr>
          <w:rFonts w:ascii="Calibri" w:eastAsia="Times New Roman" w:hAnsi="Calibri" w:cs="Calibri"/>
          <w:color w:val="auto"/>
          <w:kern w:val="0"/>
          <w:sz w:val="22"/>
          <w:lang w:eastAsia="de-DE"/>
          <w14:ligatures w14:val="none"/>
        </w:rPr>
        <w:t xml:space="preserve"> </w:t>
      </w:r>
    </w:p>
    <w:p w14:paraId="2B003282"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Köhler, T., Münster, S., Schlenker, L. (2013). «Didaktik virtueller Realität: Ansätze für eine zielgruppengerechte Gestaltung im Kontext akademischer Bildung». In Reinmann, G., Ebner, M., Schön, S. </w:t>
      </w:r>
      <w:r w:rsidRPr="003074DD">
        <w:rPr>
          <w:rFonts w:ascii="Calibri" w:eastAsia="Times New Roman" w:hAnsi="Calibri" w:cs="Calibri"/>
          <w:color w:val="auto"/>
          <w:kern w:val="0"/>
          <w:sz w:val="22"/>
          <w:lang w:eastAsia="de-DE"/>
          <w14:ligatures w14:val="none"/>
        </w:rPr>
        <w:lastRenderedPageBreak/>
        <w:t>(Hrsg.), Hochschuldidaktik im Zeichen von Heterogenität und Vielfalt: Doppelfestschrift für Peter Baumgartner und Rolf Schulmeister, 97- 110. https://www.bimsev.de/n/userfiles/downloads/ festschrift.pdf</w:t>
      </w:r>
    </w:p>
    <w:p w14:paraId="419E7001"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Koller, H.-C. (2018). </w:t>
      </w:r>
      <w:r w:rsidRPr="003074DD">
        <w:rPr>
          <w:rFonts w:ascii="Calibri" w:eastAsia="Times New Roman" w:hAnsi="Calibri" w:cs="Calibri"/>
          <w:i/>
          <w:iCs/>
          <w:color w:val="auto"/>
          <w:kern w:val="0"/>
          <w:sz w:val="22"/>
          <w:lang w:eastAsia="de-DE"/>
          <w14:ligatures w14:val="none"/>
        </w:rPr>
        <w:t>Bildung anders denken. Einführung in die Theorie transformatorischer Bildungsprozesse</w:t>
      </w:r>
      <w:r w:rsidRPr="003074DD">
        <w:rPr>
          <w:rFonts w:ascii="Calibri" w:eastAsia="Times New Roman" w:hAnsi="Calibri" w:cs="Calibri"/>
          <w:color w:val="auto"/>
          <w:kern w:val="0"/>
          <w:sz w:val="22"/>
          <w:lang w:eastAsia="de-DE"/>
          <w14:ligatures w14:val="none"/>
        </w:rPr>
        <w:t xml:space="preserve"> (2. Aufl.). Kohlhammer.</w:t>
      </w:r>
    </w:p>
    <w:p w14:paraId="763BBAD7"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Langer, E. (2020). Medieninnovationen AR und VR – Erfolgsfaktoren für die Entwicklung von </w:t>
      </w:r>
      <w:proofErr w:type="spellStart"/>
      <w:r w:rsidRPr="003074DD">
        <w:rPr>
          <w:rFonts w:ascii="Calibri" w:eastAsia="Times New Roman" w:hAnsi="Calibri" w:cs="Calibri"/>
          <w:color w:val="auto"/>
          <w:kern w:val="0"/>
          <w:sz w:val="22"/>
          <w:lang w:eastAsia="de-DE"/>
          <w14:ligatures w14:val="none"/>
        </w:rPr>
        <w:t>Experiences</w:t>
      </w:r>
      <w:proofErr w:type="spellEnd"/>
      <w:r w:rsidRPr="003074DD">
        <w:rPr>
          <w:rFonts w:ascii="Calibri" w:eastAsia="Times New Roman" w:hAnsi="Calibri" w:cs="Calibri"/>
          <w:color w:val="auto"/>
          <w:kern w:val="0"/>
          <w:sz w:val="22"/>
          <w:lang w:eastAsia="de-DE"/>
          <w14:ligatures w14:val="none"/>
        </w:rPr>
        <w:t>. Springer Vieweg.</w:t>
      </w:r>
    </w:p>
    <w:p w14:paraId="6C7BBA32"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Leder, J., </w:t>
      </w:r>
      <w:proofErr w:type="spellStart"/>
      <w:r w:rsidRPr="003074DD">
        <w:rPr>
          <w:rFonts w:ascii="Calibri" w:eastAsia="Times New Roman" w:hAnsi="Calibri" w:cs="Calibri"/>
          <w:color w:val="auto"/>
          <w:kern w:val="0"/>
          <w:sz w:val="22"/>
          <w:lang w:eastAsia="de-DE"/>
          <w14:ligatures w14:val="none"/>
        </w:rPr>
        <w:t>Horlitz</w:t>
      </w:r>
      <w:proofErr w:type="spellEnd"/>
      <w:r w:rsidRPr="003074DD">
        <w:rPr>
          <w:rFonts w:ascii="Calibri" w:eastAsia="Times New Roman" w:hAnsi="Calibri" w:cs="Calibri"/>
          <w:color w:val="auto"/>
          <w:kern w:val="0"/>
          <w:sz w:val="22"/>
          <w:lang w:eastAsia="de-DE"/>
          <w14:ligatures w14:val="none"/>
        </w:rPr>
        <w:t xml:space="preserve">, T., Puschmann, P., Wittstock, V., Schütz, A. (2018). </w:t>
      </w:r>
      <w:r w:rsidRPr="003074DD">
        <w:rPr>
          <w:rFonts w:ascii="Calibri" w:eastAsia="Times New Roman" w:hAnsi="Calibri" w:cs="Calibri"/>
          <w:color w:val="auto"/>
          <w:kern w:val="0"/>
          <w:sz w:val="22"/>
          <w:lang w:val="en-US" w:eastAsia="de-DE"/>
          <w14:ligatures w14:val="none"/>
        </w:rPr>
        <w:t xml:space="preserve">Comparing immersive virtual reality and </w:t>
      </w:r>
      <w:proofErr w:type="spellStart"/>
      <w:r w:rsidRPr="003074DD">
        <w:rPr>
          <w:rFonts w:ascii="Calibri" w:eastAsia="Times New Roman" w:hAnsi="Calibri" w:cs="Calibri"/>
          <w:color w:val="auto"/>
          <w:kern w:val="0"/>
          <w:sz w:val="22"/>
          <w:lang w:val="en-US" w:eastAsia="de-DE"/>
          <w14:ligatures w14:val="none"/>
        </w:rPr>
        <w:t>powerpoint</w:t>
      </w:r>
      <w:proofErr w:type="spellEnd"/>
      <w:r w:rsidRPr="003074DD">
        <w:rPr>
          <w:rFonts w:ascii="Calibri" w:eastAsia="Times New Roman" w:hAnsi="Calibri" w:cs="Calibri"/>
          <w:color w:val="auto"/>
          <w:kern w:val="0"/>
          <w:sz w:val="22"/>
          <w:lang w:val="en-US" w:eastAsia="de-DE"/>
          <w14:ligatures w14:val="none"/>
        </w:rPr>
        <w:t xml:space="preserve"> as methods for delivering safety training: Impacts on risk perception, learning, and decision making. </w:t>
      </w:r>
      <w:hyperlink r:id="rId32" w:history="1">
        <w:r w:rsidRPr="003074DD">
          <w:rPr>
            <w:rFonts w:ascii="Calibri" w:eastAsia="Times New Roman" w:hAnsi="Calibri" w:cs="Calibri"/>
            <w:color w:val="auto"/>
            <w:kern w:val="0"/>
            <w:sz w:val="24"/>
            <w:szCs w:val="24"/>
            <w:lang w:eastAsia="de-DE"/>
            <w14:ligatures w14:val="none"/>
          </w:rPr>
          <w:t>https://doi.org/10.1016/j.compedu</w:t>
        </w:r>
      </w:hyperlink>
      <w:r w:rsidRPr="003074DD">
        <w:rPr>
          <w:rFonts w:ascii="Calibri" w:eastAsia="Times New Roman" w:hAnsi="Calibri" w:cs="Calibri"/>
          <w:color w:val="auto"/>
          <w:kern w:val="0"/>
          <w:sz w:val="22"/>
          <w:lang w:eastAsia="de-DE"/>
          <w14:ligatures w14:val="none"/>
        </w:rPr>
        <w:t>. 2019.103778</w:t>
      </w:r>
    </w:p>
    <w:p w14:paraId="61A3062D"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Lipinski, K., Schäfer, C., Weber, A.-C., &amp; </w:t>
      </w:r>
      <w:proofErr w:type="spellStart"/>
      <w:r w:rsidRPr="003074DD">
        <w:rPr>
          <w:rFonts w:ascii="Calibri" w:eastAsia="Times New Roman" w:hAnsi="Calibri" w:cs="Calibri"/>
          <w:color w:val="auto"/>
          <w:kern w:val="0"/>
          <w:sz w:val="22"/>
          <w:lang w:eastAsia="de-DE"/>
          <w14:ligatures w14:val="none"/>
        </w:rPr>
        <w:t>Wiesche</w:t>
      </w:r>
      <w:proofErr w:type="spellEnd"/>
      <w:r w:rsidRPr="003074DD">
        <w:rPr>
          <w:rFonts w:ascii="Calibri" w:eastAsia="Times New Roman" w:hAnsi="Calibri" w:cs="Calibri"/>
          <w:color w:val="auto"/>
          <w:kern w:val="0"/>
          <w:sz w:val="22"/>
          <w:lang w:eastAsia="de-DE"/>
          <w14:ligatures w14:val="none"/>
        </w:rPr>
        <w:t xml:space="preserve">, D. (2020). Virtual Reality Moves. In B. Fischer &amp; A. Paul (Hrsg.), </w:t>
      </w:r>
      <w:r w:rsidRPr="003074DD">
        <w:rPr>
          <w:rFonts w:ascii="Calibri" w:eastAsia="Times New Roman" w:hAnsi="Calibri" w:cs="Calibri"/>
          <w:i/>
          <w:iCs/>
          <w:color w:val="auto"/>
          <w:kern w:val="0"/>
          <w:sz w:val="22"/>
          <w:lang w:eastAsia="de-DE"/>
          <w14:ligatures w14:val="none"/>
        </w:rPr>
        <w:t>Lehren und Lernen mit und in digitalen Medien im Sport</w:t>
      </w:r>
      <w:r w:rsidRPr="003074DD">
        <w:rPr>
          <w:rFonts w:ascii="Calibri" w:eastAsia="Times New Roman" w:hAnsi="Calibri" w:cs="Calibri"/>
          <w:color w:val="auto"/>
          <w:kern w:val="0"/>
          <w:sz w:val="22"/>
          <w:lang w:eastAsia="de-DE"/>
          <w14:ligatures w14:val="none"/>
        </w:rPr>
        <w:t xml:space="preserve"> (S. 207–229). Springer VS.</w:t>
      </w:r>
    </w:p>
    <w:p w14:paraId="4630C97C"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Mayring, P. (2015). </w:t>
      </w:r>
      <w:r w:rsidRPr="003074DD">
        <w:rPr>
          <w:rFonts w:ascii="Calibri" w:eastAsia="Times New Roman" w:hAnsi="Calibri" w:cs="Calibri"/>
          <w:i/>
          <w:iCs/>
          <w:color w:val="auto"/>
          <w:kern w:val="0"/>
          <w:sz w:val="22"/>
          <w:lang w:eastAsia="de-DE"/>
          <w14:ligatures w14:val="none"/>
        </w:rPr>
        <w:t>Qualitative Inhaltsanalyse. Grundlagen und Techniken</w:t>
      </w:r>
      <w:r w:rsidRPr="003074DD">
        <w:rPr>
          <w:rFonts w:ascii="Calibri" w:eastAsia="Times New Roman" w:hAnsi="Calibri" w:cs="Calibri"/>
          <w:color w:val="auto"/>
          <w:kern w:val="0"/>
          <w:sz w:val="22"/>
          <w:lang w:eastAsia="de-DE"/>
          <w14:ligatures w14:val="none"/>
        </w:rPr>
        <w:t xml:space="preserve"> (12. Aufl.). Beltz.</w:t>
      </w:r>
    </w:p>
    <w:p w14:paraId="58AE6B6B"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Medienberatung NRW. (2020). </w:t>
      </w:r>
      <w:r w:rsidRPr="003074DD">
        <w:rPr>
          <w:rFonts w:ascii="Calibri" w:eastAsia="Times New Roman" w:hAnsi="Calibri" w:cs="Calibri"/>
          <w:i/>
          <w:iCs/>
          <w:color w:val="auto"/>
          <w:kern w:val="0"/>
          <w:sz w:val="22"/>
          <w:lang w:eastAsia="de-DE"/>
          <w14:ligatures w14:val="none"/>
        </w:rPr>
        <w:t>Medienkompetenzrahmen NRW</w:t>
      </w:r>
      <w:r w:rsidRPr="003074DD">
        <w:rPr>
          <w:rFonts w:ascii="Calibri" w:eastAsia="Times New Roman" w:hAnsi="Calibri" w:cs="Calibri"/>
          <w:color w:val="auto"/>
          <w:kern w:val="0"/>
          <w:sz w:val="22"/>
          <w:lang w:eastAsia="de-DE"/>
          <w14:ligatures w14:val="none"/>
        </w:rPr>
        <w:t xml:space="preserve"> (3. Aufl.). </w:t>
      </w:r>
      <w:hyperlink r:id="rId33" w:tgtFrame="_new" w:history="1">
        <w:r w:rsidRPr="003074DD">
          <w:rPr>
            <w:rFonts w:ascii="Calibri" w:eastAsia="Times New Roman" w:hAnsi="Calibri" w:cs="Calibri"/>
            <w:color w:val="auto"/>
            <w:kern w:val="0"/>
            <w:sz w:val="22"/>
            <w:lang w:eastAsia="de-DE"/>
            <w14:ligatures w14:val="none"/>
          </w:rPr>
          <w:t>https://medienkompetenzrahmen.nrw/</w:t>
        </w:r>
      </w:hyperlink>
    </w:p>
    <w:p w14:paraId="365BCBC0"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val="en-US" w:eastAsia="de-DE"/>
          <w14:ligatures w14:val="none"/>
        </w:rPr>
      </w:pPr>
      <w:r w:rsidRPr="003074DD">
        <w:rPr>
          <w:rFonts w:ascii="Calibri" w:eastAsia="Times New Roman" w:hAnsi="Calibri" w:cs="Calibri"/>
          <w:color w:val="auto"/>
          <w:kern w:val="0"/>
          <w:sz w:val="22"/>
          <w:lang w:val="en-US" w:eastAsia="de-DE"/>
          <w14:ligatures w14:val="none"/>
        </w:rPr>
        <w:t xml:space="preserve">Mills, K. A., Scholes, L., &amp; Brown, A. (2022). </w:t>
      </w:r>
      <w:r w:rsidRPr="003074DD">
        <w:rPr>
          <w:rFonts w:ascii="Calibri" w:eastAsia="Times New Roman" w:hAnsi="Calibri" w:cs="Calibri"/>
          <w:color w:val="auto"/>
          <w:kern w:val="0"/>
          <w:sz w:val="22"/>
          <w:lang w:eastAsia="de-DE"/>
          <w14:ligatures w14:val="none"/>
        </w:rPr>
        <w:t xml:space="preserve">Virtual </w:t>
      </w:r>
      <w:proofErr w:type="spellStart"/>
      <w:r w:rsidRPr="003074DD">
        <w:rPr>
          <w:rFonts w:ascii="Calibri" w:eastAsia="Times New Roman" w:hAnsi="Calibri" w:cs="Calibri"/>
          <w:color w:val="auto"/>
          <w:kern w:val="0"/>
          <w:sz w:val="22"/>
          <w:lang w:eastAsia="de-DE"/>
          <w14:ligatures w14:val="none"/>
        </w:rPr>
        <w:t>reality</w:t>
      </w:r>
      <w:proofErr w:type="spellEnd"/>
      <w:r w:rsidRPr="003074DD">
        <w:rPr>
          <w:rFonts w:ascii="Calibri" w:eastAsia="Times New Roman" w:hAnsi="Calibri" w:cs="Calibri"/>
          <w:color w:val="auto"/>
          <w:kern w:val="0"/>
          <w:sz w:val="22"/>
          <w:lang w:eastAsia="de-DE"/>
          <w14:ligatures w14:val="none"/>
        </w:rPr>
        <w:t xml:space="preserve"> and </w:t>
      </w:r>
      <w:proofErr w:type="spellStart"/>
      <w:r w:rsidRPr="003074DD">
        <w:rPr>
          <w:rFonts w:ascii="Calibri" w:eastAsia="Times New Roman" w:hAnsi="Calibri" w:cs="Calibri"/>
          <w:color w:val="auto"/>
          <w:kern w:val="0"/>
          <w:sz w:val="22"/>
          <w:lang w:eastAsia="de-DE"/>
          <w14:ligatures w14:val="none"/>
        </w:rPr>
        <w:t>embodiment</w:t>
      </w:r>
      <w:proofErr w:type="spellEnd"/>
      <w:r w:rsidRPr="003074DD">
        <w:rPr>
          <w:rFonts w:ascii="Calibri" w:eastAsia="Times New Roman" w:hAnsi="Calibri" w:cs="Calibri"/>
          <w:color w:val="auto"/>
          <w:kern w:val="0"/>
          <w:sz w:val="22"/>
          <w:lang w:eastAsia="de-DE"/>
          <w14:ligatures w14:val="none"/>
        </w:rPr>
        <w:t xml:space="preserve"> in multimodal </w:t>
      </w:r>
      <w:proofErr w:type="spellStart"/>
      <w:r w:rsidRPr="003074DD">
        <w:rPr>
          <w:rFonts w:ascii="Calibri" w:eastAsia="Times New Roman" w:hAnsi="Calibri" w:cs="Calibri"/>
          <w:color w:val="auto"/>
          <w:kern w:val="0"/>
          <w:sz w:val="22"/>
          <w:lang w:eastAsia="de-DE"/>
          <w14:ligatures w14:val="none"/>
        </w:rPr>
        <w:t>meaning</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making</w:t>
      </w:r>
      <w:proofErr w:type="spellEnd"/>
      <w:r w:rsidRPr="003074DD">
        <w:rPr>
          <w:rFonts w:ascii="Calibri" w:eastAsia="Times New Roman" w:hAnsi="Calibri" w:cs="Calibri"/>
          <w:color w:val="auto"/>
          <w:kern w:val="0"/>
          <w:sz w:val="22"/>
          <w:lang w:eastAsia="de-DE"/>
          <w14:ligatures w14:val="none"/>
        </w:rPr>
        <w:t xml:space="preserve">. </w:t>
      </w:r>
      <w:r w:rsidRPr="003074DD">
        <w:rPr>
          <w:rFonts w:ascii="Calibri" w:eastAsia="Times New Roman" w:hAnsi="Calibri" w:cs="Calibri"/>
          <w:i/>
          <w:iCs/>
          <w:color w:val="auto"/>
          <w:kern w:val="0"/>
          <w:sz w:val="22"/>
          <w:lang w:val="en-US" w:eastAsia="de-DE"/>
          <w14:ligatures w14:val="none"/>
        </w:rPr>
        <w:t>Written Communication, 39</w:t>
      </w:r>
      <w:r w:rsidRPr="003074DD">
        <w:rPr>
          <w:rFonts w:ascii="Calibri" w:eastAsia="Times New Roman" w:hAnsi="Calibri" w:cs="Calibri"/>
          <w:color w:val="auto"/>
          <w:kern w:val="0"/>
          <w:sz w:val="22"/>
          <w:lang w:val="en-US" w:eastAsia="de-DE"/>
          <w14:ligatures w14:val="none"/>
        </w:rPr>
        <w:t xml:space="preserve">(3), 335–369. </w:t>
      </w:r>
      <w:hyperlink r:id="rId34" w:tgtFrame="_new" w:history="1">
        <w:r w:rsidRPr="003074DD">
          <w:rPr>
            <w:rFonts w:ascii="Calibri" w:eastAsia="Times New Roman" w:hAnsi="Calibri" w:cs="Calibri"/>
            <w:color w:val="auto"/>
            <w:kern w:val="0"/>
            <w:sz w:val="22"/>
            <w:lang w:val="en-US" w:eastAsia="de-DE"/>
            <w14:ligatures w14:val="none"/>
          </w:rPr>
          <w:t>https://doi.org/10.1177/07410883221083517</w:t>
        </w:r>
      </w:hyperlink>
    </w:p>
    <w:p w14:paraId="7AA46375"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val="en-US" w:eastAsia="de-DE"/>
          <w14:ligatures w14:val="none"/>
        </w:rPr>
        <w:t>Mödinger</w:t>
      </w:r>
      <w:proofErr w:type="spellEnd"/>
      <w:r w:rsidRPr="003074DD">
        <w:rPr>
          <w:rFonts w:ascii="Calibri" w:eastAsia="Times New Roman" w:hAnsi="Calibri" w:cs="Calibri"/>
          <w:color w:val="auto"/>
          <w:kern w:val="0"/>
          <w:sz w:val="22"/>
          <w:lang w:val="en-US" w:eastAsia="de-DE"/>
          <w14:ligatures w14:val="none"/>
        </w:rPr>
        <w:t xml:space="preserve">, M., </w:t>
      </w:r>
      <w:proofErr w:type="spellStart"/>
      <w:r w:rsidRPr="003074DD">
        <w:rPr>
          <w:rFonts w:ascii="Calibri" w:eastAsia="Times New Roman" w:hAnsi="Calibri" w:cs="Calibri"/>
          <w:color w:val="auto"/>
          <w:kern w:val="0"/>
          <w:sz w:val="22"/>
          <w:lang w:val="en-US" w:eastAsia="de-DE"/>
          <w14:ligatures w14:val="none"/>
        </w:rPr>
        <w:t>Woll</w:t>
      </w:r>
      <w:proofErr w:type="spellEnd"/>
      <w:r w:rsidRPr="003074DD">
        <w:rPr>
          <w:rFonts w:ascii="Calibri" w:eastAsia="Times New Roman" w:hAnsi="Calibri" w:cs="Calibri"/>
          <w:color w:val="auto"/>
          <w:kern w:val="0"/>
          <w:sz w:val="22"/>
          <w:lang w:val="en-US" w:eastAsia="de-DE"/>
          <w14:ligatures w14:val="none"/>
        </w:rPr>
        <w:t xml:space="preserve">, A., &amp; Wagner, I. (2022). </w:t>
      </w:r>
      <w:r w:rsidRPr="003074DD">
        <w:rPr>
          <w:rFonts w:ascii="Calibri" w:eastAsia="Times New Roman" w:hAnsi="Calibri" w:cs="Calibri"/>
          <w:color w:val="auto"/>
          <w:kern w:val="0"/>
          <w:sz w:val="22"/>
          <w:lang w:eastAsia="de-DE"/>
          <w14:ligatures w14:val="none"/>
        </w:rPr>
        <w:t>Video-</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visual</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feedback</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to</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enhance</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motor</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learning</w:t>
      </w:r>
      <w:proofErr w:type="spellEnd"/>
      <w:r w:rsidRPr="003074DD">
        <w:rPr>
          <w:rFonts w:ascii="Calibri" w:eastAsia="Times New Roman" w:hAnsi="Calibri" w:cs="Calibri"/>
          <w:color w:val="auto"/>
          <w:kern w:val="0"/>
          <w:sz w:val="22"/>
          <w:lang w:eastAsia="de-DE"/>
          <w14:ligatures w14:val="none"/>
        </w:rPr>
        <w:t xml:space="preserve"> in </w:t>
      </w:r>
      <w:proofErr w:type="spellStart"/>
      <w:r w:rsidRPr="003074DD">
        <w:rPr>
          <w:rFonts w:ascii="Calibri" w:eastAsia="Times New Roman" w:hAnsi="Calibri" w:cs="Calibri"/>
          <w:color w:val="auto"/>
          <w:kern w:val="0"/>
          <w:sz w:val="22"/>
          <w:lang w:eastAsia="de-DE"/>
          <w14:ligatures w14:val="none"/>
        </w:rPr>
        <w:t>physical</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education</w:t>
      </w:r>
      <w:proofErr w:type="spellEnd"/>
      <w:r w:rsidRPr="003074DD">
        <w:rPr>
          <w:rFonts w:ascii="Calibri" w:eastAsia="Times New Roman" w:hAnsi="Calibri" w:cs="Calibri"/>
          <w:color w:val="auto"/>
          <w:kern w:val="0"/>
          <w:sz w:val="22"/>
          <w:lang w:eastAsia="de-DE"/>
          <w14:ligatures w14:val="none"/>
        </w:rPr>
        <w:t xml:space="preserve">. </w:t>
      </w:r>
      <w:r w:rsidRPr="003074DD">
        <w:rPr>
          <w:rFonts w:ascii="Calibri" w:eastAsia="Times New Roman" w:hAnsi="Calibri" w:cs="Calibri"/>
          <w:i/>
          <w:iCs/>
          <w:color w:val="auto"/>
          <w:kern w:val="0"/>
          <w:sz w:val="22"/>
          <w:lang w:eastAsia="de-DE"/>
          <w14:ligatures w14:val="none"/>
        </w:rPr>
        <w:t xml:space="preserve">German Journal </w:t>
      </w:r>
      <w:proofErr w:type="spellStart"/>
      <w:r w:rsidRPr="003074DD">
        <w:rPr>
          <w:rFonts w:ascii="Calibri" w:eastAsia="Times New Roman" w:hAnsi="Calibri" w:cs="Calibri"/>
          <w:i/>
          <w:iCs/>
          <w:color w:val="auto"/>
          <w:kern w:val="0"/>
          <w:sz w:val="22"/>
          <w:lang w:eastAsia="de-DE"/>
          <w14:ligatures w14:val="none"/>
        </w:rPr>
        <w:t>of</w:t>
      </w:r>
      <w:proofErr w:type="spellEnd"/>
      <w:r w:rsidRPr="003074DD">
        <w:rPr>
          <w:rFonts w:ascii="Calibri" w:eastAsia="Times New Roman" w:hAnsi="Calibri" w:cs="Calibri"/>
          <w:i/>
          <w:iCs/>
          <w:color w:val="auto"/>
          <w:kern w:val="0"/>
          <w:sz w:val="22"/>
          <w:lang w:eastAsia="de-DE"/>
          <w14:ligatures w14:val="none"/>
        </w:rPr>
        <w:t xml:space="preserve"> </w:t>
      </w:r>
      <w:proofErr w:type="spellStart"/>
      <w:r w:rsidRPr="003074DD">
        <w:rPr>
          <w:rFonts w:ascii="Calibri" w:eastAsia="Times New Roman" w:hAnsi="Calibri" w:cs="Calibri"/>
          <w:i/>
          <w:iCs/>
          <w:color w:val="auto"/>
          <w:kern w:val="0"/>
          <w:sz w:val="22"/>
          <w:lang w:eastAsia="de-DE"/>
          <w14:ligatures w14:val="none"/>
        </w:rPr>
        <w:t>Exercise</w:t>
      </w:r>
      <w:proofErr w:type="spellEnd"/>
      <w:r w:rsidRPr="003074DD">
        <w:rPr>
          <w:rFonts w:ascii="Calibri" w:eastAsia="Times New Roman" w:hAnsi="Calibri" w:cs="Calibri"/>
          <w:i/>
          <w:iCs/>
          <w:color w:val="auto"/>
          <w:kern w:val="0"/>
          <w:sz w:val="22"/>
          <w:lang w:eastAsia="de-DE"/>
          <w14:ligatures w14:val="none"/>
        </w:rPr>
        <w:t xml:space="preserve"> and Sport Research, 52</w:t>
      </w:r>
      <w:r w:rsidRPr="003074DD">
        <w:rPr>
          <w:rFonts w:ascii="Calibri" w:eastAsia="Times New Roman" w:hAnsi="Calibri" w:cs="Calibri"/>
          <w:color w:val="auto"/>
          <w:kern w:val="0"/>
          <w:sz w:val="22"/>
          <w:lang w:eastAsia="de-DE"/>
          <w14:ligatures w14:val="none"/>
        </w:rPr>
        <w:t xml:space="preserve">(3), 447–460. </w:t>
      </w:r>
      <w:hyperlink r:id="rId35" w:tgtFrame="_new" w:history="1">
        <w:r w:rsidRPr="003074DD">
          <w:rPr>
            <w:rFonts w:ascii="Calibri" w:eastAsia="Times New Roman" w:hAnsi="Calibri" w:cs="Calibri"/>
            <w:color w:val="auto"/>
            <w:kern w:val="0"/>
            <w:sz w:val="22"/>
            <w:lang w:eastAsia="de-DE"/>
            <w14:ligatures w14:val="none"/>
          </w:rPr>
          <w:t>https://doi.org/10.1007/s12662-021-00782-y</w:t>
        </w:r>
      </w:hyperlink>
    </w:p>
    <w:p w14:paraId="0F887020" w14:textId="77777777" w:rsidR="003074DD" w:rsidRPr="003074DD" w:rsidRDefault="003074DD" w:rsidP="003074DD">
      <w:pPr>
        <w:spacing w:line="240" w:lineRule="auto"/>
        <w:ind w:left="720" w:hanging="652"/>
        <w:jc w:val="both"/>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Mühlhoff</w:t>
      </w:r>
      <w:proofErr w:type="spellEnd"/>
      <w:r w:rsidRPr="003074DD">
        <w:rPr>
          <w:rFonts w:ascii="Calibri" w:eastAsia="Times New Roman" w:hAnsi="Calibri" w:cs="Calibri"/>
          <w:color w:val="auto"/>
          <w:kern w:val="0"/>
          <w:sz w:val="22"/>
          <w:lang w:eastAsia="de-DE"/>
          <w14:ligatures w14:val="none"/>
        </w:rPr>
        <w:t xml:space="preserve">, R., &amp; Schütz, T. (2019). Immersion, immersive power. In J. Slaby &amp; C. von </w:t>
      </w:r>
      <w:proofErr w:type="spellStart"/>
      <w:r w:rsidRPr="003074DD">
        <w:rPr>
          <w:rFonts w:ascii="Calibri" w:eastAsia="Times New Roman" w:hAnsi="Calibri" w:cs="Calibri"/>
          <w:color w:val="auto"/>
          <w:kern w:val="0"/>
          <w:sz w:val="22"/>
          <w:lang w:eastAsia="de-DE"/>
          <w14:ligatures w14:val="none"/>
        </w:rPr>
        <w:t>Scheve</w:t>
      </w:r>
      <w:proofErr w:type="spellEnd"/>
      <w:r w:rsidRPr="003074DD">
        <w:rPr>
          <w:rFonts w:ascii="Calibri" w:eastAsia="Times New Roman" w:hAnsi="Calibri" w:cs="Calibri"/>
          <w:color w:val="auto"/>
          <w:kern w:val="0"/>
          <w:sz w:val="22"/>
          <w:lang w:eastAsia="de-DE"/>
          <w14:ligatures w14:val="none"/>
        </w:rPr>
        <w:t xml:space="preserve"> (Hrsg.), </w:t>
      </w:r>
      <w:proofErr w:type="spellStart"/>
      <w:r w:rsidRPr="003074DD">
        <w:rPr>
          <w:rFonts w:ascii="Calibri" w:eastAsia="Times New Roman" w:hAnsi="Calibri" w:cs="Calibri"/>
          <w:i/>
          <w:iCs/>
          <w:color w:val="auto"/>
          <w:kern w:val="0"/>
          <w:sz w:val="22"/>
          <w:lang w:eastAsia="de-DE"/>
          <w14:ligatures w14:val="none"/>
        </w:rPr>
        <w:t>Affective</w:t>
      </w:r>
      <w:proofErr w:type="spellEnd"/>
      <w:r w:rsidRPr="003074DD">
        <w:rPr>
          <w:rFonts w:ascii="Calibri" w:eastAsia="Times New Roman" w:hAnsi="Calibri" w:cs="Calibri"/>
          <w:i/>
          <w:iCs/>
          <w:color w:val="auto"/>
          <w:kern w:val="0"/>
          <w:sz w:val="22"/>
          <w:lang w:eastAsia="de-DE"/>
          <w14:ligatures w14:val="none"/>
        </w:rPr>
        <w:t xml:space="preserve"> </w:t>
      </w:r>
      <w:proofErr w:type="spellStart"/>
      <w:r w:rsidRPr="003074DD">
        <w:rPr>
          <w:rFonts w:ascii="Calibri" w:eastAsia="Times New Roman" w:hAnsi="Calibri" w:cs="Calibri"/>
          <w:i/>
          <w:iCs/>
          <w:color w:val="auto"/>
          <w:kern w:val="0"/>
          <w:sz w:val="22"/>
          <w:lang w:eastAsia="de-DE"/>
          <w14:ligatures w14:val="none"/>
        </w:rPr>
        <w:t>societies</w:t>
      </w:r>
      <w:proofErr w:type="spellEnd"/>
      <w:r w:rsidRPr="003074DD">
        <w:rPr>
          <w:rFonts w:ascii="Calibri" w:eastAsia="Times New Roman" w:hAnsi="Calibri" w:cs="Calibri"/>
          <w:color w:val="auto"/>
          <w:kern w:val="0"/>
          <w:sz w:val="22"/>
          <w:lang w:eastAsia="de-DE"/>
          <w14:ligatures w14:val="none"/>
        </w:rPr>
        <w:t xml:space="preserve"> (S. 231–240). Routledge.</w:t>
      </w:r>
    </w:p>
    <w:p w14:paraId="00422F68"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Müser</w:t>
      </w:r>
      <w:proofErr w:type="spellEnd"/>
      <w:r w:rsidRPr="003074DD">
        <w:rPr>
          <w:rFonts w:ascii="Calibri" w:eastAsia="Times New Roman" w:hAnsi="Calibri" w:cs="Calibri"/>
          <w:color w:val="auto"/>
          <w:kern w:val="0"/>
          <w:sz w:val="22"/>
          <w:lang w:eastAsia="de-DE"/>
          <w14:ligatures w14:val="none"/>
        </w:rPr>
        <w:t>, S., Fehling, C. (2022). AR/</w:t>
      </w:r>
      <w:proofErr w:type="spellStart"/>
      <w:r w:rsidRPr="003074DD">
        <w:rPr>
          <w:rFonts w:ascii="Calibri" w:eastAsia="Times New Roman" w:hAnsi="Calibri" w:cs="Calibri"/>
          <w:color w:val="auto"/>
          <w:kern w:val="0"/>
          <w:sz w:val="22"/>
          <w:lang w:eastAsia="de-DE"/>
          <w14:ligatures w14:val="none"/>
        </w:rPr>
        <w:t>VR.nrw</w:t>
      </w:r>
      <w:proofErr w:type="spellEnd"/>
      <w:r w:rsidRPr="003074DD">
        <w:rPr>
          <w:rFonts w:ascii="Calibri" w:eastAsia="Times New Roman" w:hAnsi="Calibri" w:cs="Calibri"/>
          <w:color w:val="auto"/>
          <w:kern w:val="0"/>
          <w:sz w:val="22"/>
          <w:lang w:eastAsia="de-DE"/>
          <w14:ligatures w14:val="none"/>
        </w:rPr>
        <w:t xml:space="preserve"> – </w:t>
      </w:r>
      <w:proofErr w:type="spellStart"/>
      <w:r w:rsidRPr="003074DD">
        <w:rPr>
          <w:rFonts w:ascii="Calibri" w:eastAsia="Times New Roman" w:hAnsi="Calibri" w:cs="Calibri"/>
          <w:color w:val="auto"/>
          <w:kern w:val="0"/>
          <w:sz w:val="22"/>
          <w:lang w:eastAsia="de-DE"/>
          <w14:ligatures w14:val="none"/>
        </w:rPr>
        <w:t>Augmented</w:t>
      </w:r>
      <w:proofErr w:type="spellEnd"/>
      <w:r w:rsidRPr="003074DD">
        <w:rPr>
          <w:rFonts w:ascii="Calibri" w:eastAsia="Times New Roman" w:hAnsi="Calibri" w:cs="Calibri"/>
          <w:color w:val="auto"/>
          <w:kern w:val="0"/>
          <w:sz w:val="22"/>
          <w:lang w:eastAsia="de-DE"/>
          <w14:ligatures w14:val="none"/>
        </w:rPr>
        <w:t xml:space="preserve"> und Virtual Reality in der Hochschullehre. HMD </w:t>
      </w:r>
      <w:proofErr w:type="spellStart"/>
      <w:r w:rsidRPr="003074DD">
        <w:rPr>
          <w:rFonts w:ascii="Calibri" w:eastAsia="Times New Roman" w:hAnsi="Calibri" w:cs="Calibri"/>
          <w:color w:val="auto"/>
          <w:kern w:val="0"/>
          <w:sz w:val="22"/>
          <w:lang w:eastAsia="de-DE"/>
          <w14:ligatures w14:val="none"/>
        </w:rPr>
        <w:t>Prax</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Wirtschaftsinform</w:t>
      </w:r>
      <w:proofErr w:type="spellEnd"/>
      <w:r w:rsidRPr="003074DD">
        <w:rPr>
          <w:rFonts w:ascii="Calibri" w:eastAsia="Times New Roman" w:hAnsi="Calibri" w:cs="Calibri"/>
          <w:color w:val="auto"/>
          <w:kern w:val="0"/>
          <w:sz w:val="22"/>
          <w:lang w:eastAsia="de-DE"/>
          <w14:ligatures w14:val="none"/>
        </w:rPr>
        <w:t xml:space="preserve"> 59(1):122–14 </w:t>
      </w:r>
      <w:hyperlink r:id="rId36" w:history="1">
        <w:r w:rsidRPr="003074DD">
          <w:rPr>
            <w:rFonts w:ascii="Calibri" w:eastAsia="Times New Roman" w:hAnsi="Calibri" w:cs="Calibri"/>
            <w:color w:val="auto"/>
            <w:kern w:val="0"/>
            <w:sz w:val="24"/>
            <w:szCs w:val="24"/>
            <w:lang w:eastAsia="de-DE"/>
            <w14:ligatures w14:val="none"/>
          </w:rPr>
          <w:t>https://doi.org/10.1365/s40702-021-00815</w:t>
        </w:r>
      </w:hyperlink>
      <w:r w:rsidRPr="003074DD">
        <w:rPr>
          <w:rFonts w:ascii="Calibri" w:eastAsia="Times New Roman" w:hAnsi="Calibri" w:cs="Calibri"/>
          <w:color w:val="auto"/>
          <w:kern w:val="0"/>
          <w:sz w:val="22"/>
          <w:lang w:eastAsia="de-DE"/>
          <w14:ligatures w14:val="none"/>
        </w:rPr>
        <w:t xml:space="preserve"> </w:t>
      </w:r>
    </w:p>
    <w:p w14:paraId="0621499B"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Obermaier, M., Steinberg, C., &amp; Obermaier, K. (2024). Ästhetisch-kulturelle Bildung, Tanz und Bewegung in der (frühen) Kindheit. In M. Obermaier et al. (Hrsg.), </w:t>
      </w:r>
      <w:r w:rsidRPr="003074DD">
        <w:rPr>
          <w:rFonts w:ascii="Calibri" w:eastAsia="Times New Roman" w:hAnsi="Calibri" w:cs="Calibri"/>
          <w:i/>
          <w:iCs/>
          <w:color w:val="auto"/>
          <w:kern w:val="0"/>
          <w:sz w:val="22"/>
          <w:lang w:eastAsia="de-DE"/>
          <w14:ligatures w14:val="none"/>
        </w:rPr>
        <w:t>Tanzpädagogik – Tanzvermittlung</w:t>
      </w:r>
      <w:r w:rsidRPr="003074DD">
        <w:rPr>
          <w:rFonts w:ascii="Calibri" w:eastAsia="Times New Roman" w:hAnsi="Calibri" w:cs="Calibri"/>
          <w:color w:val="auto"/>
          <w:kern w:val="0"/>
          <w:sz w:val="22"/>
          <w:lang w:eastAsia="de-DE"/>
          <w14:ligatures w14:val="none"/>
        </w:rPr>
        <w:t xml:space="preserve"> (S. 74–103). Julius Klinkhardt.</w:t>
      </w:r>
    </w:p>
    <w:p w14:paraId="461161DA"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QUA-LIS NRW (Qualitäts- und </w:t>
      </w:r>
      <w:proofErr w:type="spellStart"/>
      <w:r w:rsidRPr="003074DD">
        <w:rPr>
          <w:rFonts w:ascii="Calibri" w:eastAsia="Times New Roman" w:hAnsi="Calibri" w:cs="Calibri"/>
          <w:color w:val="auto"/>
          <w:kern w:val="0"/>
          <w:sz w:val="22"/>
          <w:lang w:eastAsia="de-DE"/>
          <w14:ligatures w14:val="none"/>
        </w:rPr>
        <w:t>UnterstützungsAgentur</w:t>
      </w:r>
      <w:proofErr w:type="spellEnd"/>
      <w:r w:rsidRPr="003074DD">
        <w:rPr>
          <w:rFonts w:ascii="Calibri" w:eastAsia="Times New Roman" w:hAnsi="Calibri" w:cs="Calibri"/>
          <w:color w:val="auto"/>
          <w:kern w:val="0"/>
          <w:sz w:val="22"/>
          <w:lang w:eastAsia="de-DE"/>
          <w14:ligatures w14:val="none"/>
        </w:rPr>
        <w:t xml:space="preserve"> – Landesinstitut für Schule. Schulentwicklung. (2021). Das SAMR-Modell von </w:t>
      </w:r>
      <w:proofErr w:type="spellStart"/>
      <w:r w:rsidRPr="003074DD">
        <w:rPr>
          <w:rFonts w:ascii="Calibri" w:eastAsia="Times New Roman" w:hAnsi="Calibri" w:cs="Calibri"/>
          <w:color w:val="auto"/>
          <w:kern w:val="0"/>
          <w:sz w:val="22"/>
          <w:lang w:eastAsia="de-DE"/>
          <w14:ligatures w14:val="none"/>
        </w:rPr>
        <w:t>Puentedura</w:t>
      </w:r>
      <w:proofErr w:type="spellEnd"/>
      <w:r w:rsidRPr="003074DD">
        <w:rPr>
          <w:rFonts w:ascii="Calibri" w:eastAsia="Times New Roman" w:hAnsi="Calibri" w:cs="Calibri"/>
          <w:color w:val="auto"/>
          <w:kern w:val="0"/>
          <w:sz w:val="22"/>
          <w:lang w:eastAsia="de-DE"/>
          <w14:ligatures w14:val="none"/>
        </w:rPr>
        <w:t xml:space="preserve">. Abruf unter M4_SAMR_Didakt-Mehrwert-digitaler-Medien_2021-01-18.pdf </w:t>
      </w:r>
    </w:p>
    <w:p w14:paraId="23E3C64B"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Radianti</w:t>
      </w:r>
      <w:proofErr w:type="spellEnd"/>
      <w:r w:rsidRPr="003074DD">
        <w:rPr>
          <w:rFonts w:ascii="Calibri" w:eastAsia="Times New Roman" w:hAnsi="Calibri" w:cs="Calibri"/>
          <w:color w:val="auto"/>
          <w:kern w:val="0"/>
          <w:sz w:val="22"/>
          <w:lang w:eastAsia="de-DE"/>
          <w14:ligatures w14:val="none"/>
        </w:rPr>
        <w:t xml:space="preserve">, J., </w:t>
      </w:r>
      <w:proofErr w:type="spellStart"/>
      <w:r w:rsidRPr="003074DD">
        <w:rPr>
          <w:rFonts w:ascii="Calibri" w:eastAsia="Times New Roman" w:hAnsi="Calibri" w:cs="Calibri"/>
          <w:color w:val="auto"/>
          <w:kern w:val="0"/>
          <w:sz w:val="22"/>
          <w:lang w:eastAsia="de-DE"/>
          <w14:ligatures w14:val="none"/>
        </w:rPr>
        <w:t>Majchrzak</w:t>
      </w:r>
      <w:proofErr w:type="spellEnd"/>
      <w:r w:rsidRPr="003074DD">
        <w:rPr>
          <w:rFonts w:ascii="Calibri" w:eastAsia="Times New Roman" w:hAnsi="Calibri" w:cs="Calibri"/>
          <w:color w:val="auto"/>
          <w:kern w:val="0"/>
          <w:sz w:val="22"/>
          <w:lang w:eastAsia="de-DE"/>
          <w14:ligatures w14:val="none"/>
        </w:rPr>
        <w:t xml:space="preserve">, T., Fromm, J., Wohlgenannt, I. (2020). </w:t>
      </w:r>
      <w:r w:rsidRPr="003074DD">
        <w:rPr>
          <w:rFonts w:ascii="Calibri" w:eastAsia="Times New Roman" w:hAnsi="Calibri" w:cs="Calibri"/>
          <w:color w:val="auto"/>
          <w:kern w:val="0"/>
          <w:sz w:val="22"/>
          <w:lang w:val="en-US" w:eastAsia="de-DE"/>
          <w14:ligatures w14:val="none"/>
        </w:rPr>
        <w:t xml:space="preserve">A systematic review of immersive virtual reality applications for higher education: design elements, lessons learned, and research agenda. </w:t>
      </w:r>
      <w:proofErr w:type="spellStart"/>
      <w:r w:rsidRPr="003074DD">
        <w:rPr>
          <w:rFonts w:ascii="Calibri" w:eastAsia="Times New Roman" w:hAnsi="Calibri" w:cs="Calibri"/>
          <w:color w:val="auto"/>
          <w:kern w:val="0"/>
          <w:sz w:val="22"/>
          <w:lang w:val="en-US" w:eastAsia="de-DE"/>
          <w14:ligatures w14:val="none"/>
        </w:rPr>
        <w:t>Comput</w:t>
      </w:r>
      <w:proofErr w:type="spellEnd"/>
      <w:r w:rsidRPr="003074DD">
        <w:rPr>
          <w:rFonts w:ascii="Calibri" w:eastAsia="Times New Roman" w:hAnsi="Calibri" w:cs="Calibri"/>
          <w:color w:val="auto"/>
          <w:kern w:val="0"/>
          <w:sz w:val="22"/>
          <w:lang w:val="en-US" w:eastAsia="de-DE"/>
          <w14:ligatures w14:val="none"/>
        </w:rPr>
        <w:t xml:space="preserve"> Educ 147:103778. </w:t>
      </w:r>
      <w:hyperlink r:id="rId37" w:history="1">
        <w:r w:rsidRPr="003074DD">
          <w:rPr>
            <w:rFonts w:ascii="Calibri" w:eastAsia="Times New Roman" w:hAnsi="Calibri" w:cs="Calibri"/>
            <w:color w:val="auto"/>
            <w:kern w:val="0"/>
            <w:sz w:val="22"/>
            <w:lang w:eastAsia="de-DE"/>
            <w14:ligatures w14:val="none"/>
          </w:rPr>
          <w:t>https://doi.org/10.1016/j.compedu.2019.103778</w:t>
        </w:r>
      </w:hyperlink>
      <w:r w:rsidRPr="003074DD">
        <w:rPr>
          <w:rFonts w:ascii="Calibri" w:eastAsia="Times New Roman" w:hAnsi="Calibri" w:cs="Calibri"/>
          <w:color w:val="auto"/>
          <w:kern w:val="0"/>
          <w:sz w:val="22"/>
          <w:lang w:eastAsia="de-DE"/>
          <w14:ligatures w14:val="none"/>
        </w:rPr>
        <w:t xml:space="preserve"> </w:t>
      </w:r>
    </w:p>
    <w:p w14:paraId="743AF3A0" w14:textId="77777777" w:rsidR="003074DD" w:rsidRPr="003074DD" w:rsidRDefault="003074DD" w:rsidP="003074DD">
      <w:pPr>
        <w:spacing w:after="120" w:line="274" w:lineRule="auto"/>
        <w:ind w:left="720" w:hanging="652"/>
        <w:rPr>
          <w:rFonts w:ascii="Calibri" w:eastAsia="Calibri" w:hAnsi="Calibri" w:cs="Calibri"/>
          <w:color w:val="auto"/>
          <w:kern w:val="0"/>
          <w:sz w:val="22"/>
          <w:lang w:val="en-GB"/>
          <w14:ligatures w14:val="none"/>
        </w:rPr>
      </w:pPr>
      <w:proofErr w:type="spellStart"/>
      <w:r w:rsidRPr="003074DD">
        <w:rPr>
          <w:rFonts w:ascii="Calibri" w:eastAsia="Calibri" w:hAnsi="Calibri" w:cs="Calibri"/>
          <w:color w:val="auto"/>
          <w:kern w:val="0"/>
          <w:sz w:val="22"/>
          <w:lang w:val="en-GB"/>
          <w14:ligatures w14:val="none"/>
        </w:rPr>
        <w:lastRenderedPageBreak/>
        <w:t>Redecker</w:t>
      </w:r>
      <w:proofErr w:type="spellEnd"/>
      <w:r w:rsidRPr="003074DD">
        <w:rPr>
          <w:rFonts w:ascii="Calibri" w:eastAsia="Calibri" w:hAnsi="Calibri" w:cs="Calibri"/>
          <w:color w:val="auto"/>
          <w:kern w:val="0"/>
          <w:sz w:val="22"/>
          <w:lang w:val="en-GB"/>
          <w14:ligatures w14:val="none"/>
        </w:rPr>
        <w:t xml:space="preserve">, C. (2017). </w:t>
      </w:r>
      <w:r w:rsidRPr="003074DD">
        <w:rPr>
          <w:rFonts w:ascii="Calibri" w:eastAsia="Calibri" w:hAnsi="Calibri" w:cs="Calibri"/>
          <w:i/>
          <w:color w:val="auto"/>
          <w:kern w:val="0"/>
          <w:sz w:val="22"/>
          <w:lang w:val="en-GB"/>
          <w14:ligatures w14:val="none"/>
        </w:rPr>
        <w:t xml:space="preserve">European framework for the Digital Competence of educators: </w:t>
      </w:r>
      <w:proofErr w:type="spellStart"/>
      <w:r w:rsidRPr="003074DD">
        <w:rPr>
          <w:rFonts w:ascii="Calibri" w:eastAsia="Calibri" w:hAnsi="Calibri" w:cs="Calibri"/>
          <w:i/>
          <w:color w:val="auto"/>
          <w:kern w:val="0"/>
          <w:sz w:val="22"/>
          <w:lang w:val="en-GB"/>
          <w14:ligatures w14:val="none"/>
        </w:rPr>
        <w:t>DigCompEdu</w:t>
      </w:r>
      <w:proofErr w:type="spellEnd"/>
      <w:r w:rsidRPr="003074DD">
        <w:rPr>
          <w:rFonts w:ascii="Calibri" w:eastAsia="Calibri" w:hAnsi="Calibri" w:cs="Calibri"/>
          <w:color w:val="auto"/>
          <w:kern w:val="0"/>
          <w:sz w:val="22"/>
          <w:lang w:val="en-GB"/>
          <w14:ligatures w14:val="none"/>
        </w:rPr>
        <w:t xml:space="preserve"> (EUR 28775 EN). Punie, Y. (</w:t>
      </w:r>
      <w:proofErr w:type="spellStart"/>
      <w:r w:rsidRPr="003074DD">
        <w:rPr>
          <w:rFonts w:ascii="Calibri" w:eastAsia="Calibri" w:hAnsi="Calibri" w:cs="Calibri"/>
          <w:color w:val="auto"/>
          <w:kern w:val="0"/>
          <w:sz w:val="22"/>
          <w:lang w:val="en-GB"/>
          <w14:ligatures w14:val="none"/>
        </w:rPr>
        <w:t>Hrsg</w:t>
      </w:r>
      <w:proofErr w:type="spellEnd"/>
      <w:r w:rsidRPr="003074DD">
        <w:rPr>
          <w:rFonts w:ascii="Calibri" w:eastAsia="Calibri" w:hAnsi="Calibri" w:cs="Calibri"/>
          <w:color w:val="auto"/>
          <w:kern w:val="0"/>
          <w:sz w:val="22"/>
          <w:lang w:val="en-GB"/>
          <w14:ligatures w14:val="none"/>
        </w:rPr>
        <w:t>.). Publications Office of the European Union.</w:t>
      </w:r>
      <w:hyperlink r:id="rId38" w:tooltip="https://doi.org/10.2760/159770" w:history="1">
        <w:r w:rsidRPr="003074DD">
          <w:rPr>
            <w:rFonts w:ascii="Calibri" w:eastAsia="Calibri" w:hAnsi="Calibri" w:cs="Calibri"/>
            <w:color w:val="auto"/>
            <w:kern w:val="0"/>
            <w:sz w:val="22"/>
            <w:lang w:val="en-GB"/>
            <w14:ligatures w14:val="none"/>
          </w:rPr>
          <w:t xml:space="preserve"> </w:t>
        </w:r>
      </w:hyperlink>
      <w:hyperlink r:id="rId39" w:tooltip="https://doi.org/10.2760/159770" w:history="1">
        <w:r w:rsidRPr="003074DD">
          <w:rPr>
            <w:rFonts w:ascii="Calibri" w:eastAsia="Calibri" w:hAnsi="Calibri" w:cs="Calibri"/>
            <w:color w:val="auto"/>
            <w:kern w:val="0"/>
            <w:sz w:val="22"/>
            <w:lang w:val="en-GB"/>
            <w14:ligatures w14:val="none"/>
          </w:rPr>
          <w:t>https://doi.org/10.2760/159770</w:t>
        </w:r>
      </w:hyperlink>
    </w:p>
    <w:p w14:paraId="14A12CCD"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Reinmann, G. &amp; </w:t>
      </w:r>
      <w:proofErr w:type="spellStart"/>
      <w:r w:rsidRPr="003074DD">
        <w:rPr>
          <w:rFonts w:ascii="Calibri" w:eastAsia="Times New Roman" w:hAnsi="Calibri" w:cs="Calibri"/>
          <w:color w:val="auto"/>
          <w:kern w:val="0"/>
          <w:sz w:val="22"/>
          <w:lang w:eastAsia="de-DE"/>
          <w14:ligatures w14:val="none"/>
        </w:rPr>
        <w:t>Brase</w:t>
      </w:r>
      <w:proofErr w:type="spellEnd"/>
      <w:r w:rsidRPr="003074DD">
        <w:rPr>
          <w:rFonts w:ascii="Calibri" w:eastAsia="Times New Roman" w:hAnsi="Calibri" w:cs="Calibri"/>
          <w:color w:val="auto"/>
          <w:kern w:val="0"/>
          <w:sz w:val="22"/>
          <w:lang w:eastAsia="de-DE"/>
          <w14:ligatures w14:val="none"/>
        </w:rPr>
        <w:t>, A. (2022). Forschungsimmanenter Wissenstransfer in der Hochschullehre mit Design-</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 xml:space="preserve"> Research: Die Rolle von Wissenspartnerschaften. Bildungsforschung, 2, 1-14.</w:t>
      </w:r>
    </w:p>
    <w:p w14:paraId="064068B4"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Reinmann, G. (2005). Innovation ohne Forschung? Ein Plädoyer für Design-</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 xml:space="preserve"> Research-Ansatz in der Lehr-Lernforschung. Unterrichtswissenschaft 33(1), 52-69.</w:t>
      </w:r>
    </w:p>
    <w:p w14:paraId="6FFD65A7"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Schäfer, C., </w:t>
      </w:r>
      <w:proofErr w:type="spellStart"/>
      <w:r w:rsidRPr="003074DD">
        <w:rPr>
          <w:rFonts w:ascii="Calibri" w:eastAsia="Times New Roman" w:hAnsi="Calibri" w:cs="Calibri"/>
          <w:color w:val="auto"/>
          <w:kern w:val="0"/>
          <w:sz w:val="22"/>
          <w:lang w:eastAsia="de-DE"/>
          <w14:ligatures w14:val="none"/>
        </w:rPr>
        <w:t>Rohse</w:t>
      </w:r>
      <w:proofErr w:type="spellEnd"/>
      <w:r w:rsidRPr="003074DD">
        <w:rPr>
          <w:rFonts w:ascii="Calibri" w:eastAsia="Times New Roman" w:hAnsi="Calibri" w:cs="Calibri"/>
          <w:color w:val="auto"/>
          <w:kern w:val="0"/>
          <w:sz w:val="22"/>
          <w:lang w:eastAsia="de-DE"/>
          <w14:ligatures w14:val="none"/>
        </w:rPr>
        <w:t xml:space="preserve">, D., </w:t>
      </w:r>
      <w:proofErr w:type="spellStart"/>
      <w:r w:rsidRPr="003074DD">
        <w:rPr>
          <w:rFonts w:ascii="Calibri" w:eastAsia="Times New Roman" w:hAnsi="Calibri" w:cs="Calibri"/>
          <w:color w:val="auto"/>
          <w:kern w:val="0"/>
          <w:sz w:val="22"/>
          <w:lang w:eastAsia="de-DE"/>
          <w14:ligatures w14:val="none"/>
        </w:rPr>
        <w:t>Gittinger</w:t>
      </w:r>
      <w:proofErr w:type="spellEnd"/>
      <w:r w:rsidRPr="003074DD">
        <w:rPr>
          <w:rFonts w:ascii="Calibri" w:eastAsia="Times New Roman" w:hAnsi="Calibri" w:cs="Calibri"/>
          <w:color w:val="auto"/>
          <w:kern w:val="0"/>
          <w:sz w:val="22"/>
          <w:lang w:eastAsia="de-DE"/>
          <w14:ligatures w14:val="none"/>
        </w:rPr>
        <w:t xml:space="preserve">, M. &amp; </w:t>
      </w:r>
      <w:proofErr w:type="spellStart"/>
      <w:r w:rsidRPr="003074DD">
        <w:rPr>
          <w:rFonts w:ascii="Calibri" w:eastAsia="Times New Roman" w:hAnsi="Calibri" w:cs="Calibri"/>
          <w:color w:val="auto"/>
          <w:kern w:val="0"/>
          <w:sz w:val="22"/>
          <w:lang w:eastAsia="de-DE"/>
          <w14:ligatures w14:val="none"/>
        </w:rPr>
        <w:t>Wiesche</w:t>
      </w:r>
      <w:proofErr w:type="spellEnd"/>
      <w:r w:rsidRPr="003074DD">
        <w:rPr>
          <w:rFonts w:ascii="Calibri" w:eastAsia="Times New Roman" w:hAnsi="Calibri" w:cs="Calibri"/>
          <w:color w:val="auto"/>
          <w:kern w:val="0"/>
          <w:sz w:val="22"/>
          <w:lang w:eastAsia="de-DE"/>
          <w14:ligatures w14:val="none"/>
        </w:rPr>
        <w:t xml:space="preserve">, D. (2023). Virtual Reality in der Schule. </w:t>
      </w:r>
      <w:proofErr w:type="spellStart"/>
      <w:r w:rsidRPr="003074DD">
        <w:rPr>
          <w:rFonts w:ascii="Calibri" w:eastAsia="Times New Roman" w:hAnsi="Calibri" w:cs="Calibri"/>
          <w:color w:val="auto"/>
          <w:kern w:val="0"/>
          <w:sz w:val="22"/>
          <w:lang w:eastAsia="de-DE"/>
          <w14:ligatures w14:val="none"/>
        </w:rPr>
        <w:t>MedienPädagogik</w:t>
      </w:r>
      <w:proofErr w:type="spellEnd"/>
      <w:r w:rsidRPr="003074DD">
        <w:rPr>
          <w:rFonts w:ascii="Calibri" w:eastAsia="Times New Roman" w:hAnsi="Calibri" w:cs="Calibri"/>
          <w:color w:val="auto"/>
          <w:kern w:val="0"/>
          <w:sz w:val="22"/>
          <w:lang w:eastAsia="de-DE"/>
          <w14:ligatures w14:val="none"/>
        </w:rPr>
        <w:t xml:space="preserve">: Zeitschrift für Theorie und Praxis der Medienbildung, 51(AV/Part 2), 1–24. </w:t>
      </w:r>
    </w:p>
    <w:p w14:paraId="6731B492"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t>Scheersoi</w:t>
      </w:r>
      <w:proofErr w:type="spellEnd"/>
      <w:r w:rsidRPr="003074DD">
        <w:rPr>
          <w:rFonts w:ascii="Calibri" w:eastAsia="Times New Roman" w:hAnsi="Calibri" w:cs="Calibri"/>
          <w:color w:val="auto"/>
          <w:kern w:val="0"/>
          <w:sz w:val="22"/>
          <w:lang w:eastAsia="de-DE"/>
          <w14:ligatures w14:val="none"/>
        </w:rPr>
        <w:t xml:space="preserve">, A. &amp; </w:t>
      </w:r>
      <w:proofErr w:type="spellStart"/>
      <w:r w:rsidRPr="003074DD">
        <w:rPr>
          <w:rFonts w:ascii="Calibri" w:eastAsia="Times New Roman" w:hAnsi="Calibri" w:cs="Calibri"/>
          <w:color w:val="auto"/>
          <w:kern w:val="0"/>
          <w:sz w:val="22"/>
          <w:lang w:eastAsia="de-DE"/>
          <w14:ligatures w14:val="none"/>
        </w:rPr>
        <w:t>Tessartz</w:t>
      </w:r>
      <w:proofErr w:type="spellEnd"/>
      <w:r w:rsidRPr="003074DD">
        <w:rPr>
          <w:rFonts w:ascii="Calibri" w:eastAsia="Times New Roman" w:hAnsi="Calibri" w:cs="Calibri"/>
          <w:color w:val="auto"/>
          <w:kern w:val="0"/>
          <w:sz w:val="22"/>
          <w:lang w:eastAsia="de-DE"/>
          <w14:ligatures w14:val="none"/>
        </w:rPr>
        <w:t>, A. (2019). Design-</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 xml:space="preserve"> Research – ganz praktisch, </w:t>
      </w:r>
      <w:proofErr w:type="spellStart"/>
      <w:r w:rsidRPr="003074DD">
        <w:rPr>
          <w:rFonts w:ascii="Calibri" w:eastAsia="Times New Roman" w:hAnsi="Calibri" w:cs="Calibri"/>
          <w:color w:val="auto"/>
          <w:kern w:val="0"/>
          <w:sz w:val="22"/>
          <w:lang w:eastAsia="de-DE"/>
          <w14:ligatures w14:val="none"/>
        </w:rPr>
        <w:t>bildungsforschung</w:t>
      </w:r>
      <w:proofErr w:type="spellEnd"/>
      <w:r w:rsidRPr="003074DD">
        <w:rPr>
          <w:rFonts w:ascii="Calibri" w:eastAsia="Times New Roman" w:hAnsi="Calibri" w:cs="Calibri"/>
          <w:color w:val="auto"/>
          <w:kern w:val="0"/>
          <w:sz w:val="22"/>
          <w:lang w:eastAsia="de-DE"/>
          <w14:ligatures w14:val="none"/>
        </w:rPr>
        <w:t xml:space="preserve">. </w:t>
      </w:r>
      <w:hyperlink r:id="rId40" w:history="1">
        <w:r w:rsidRPr="003074DD">
          <w:rPr>
            <w:rFonts w:ascii="Calibri" w:eastAsia="Times New Roman" w:hAnsi="Calibri" w:cs="Calibri"/>
            <w:color w:val="auto"/>
            <w:kern w:val="0"/>
            <w:sz w:val="22"/>
            <w:lang w:eastAsia="de-DE"/>
            <w14:ligatures w14:val="none"/>
          </w:rPr>
          <w:t>https://doi.org/10.25539/bildungsforschun.v0i1.283</w:t>
        </w:r>
      </w:hyperlink>
    </w:p>
    <w:p w14:paraId="78E93D72"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Schmiedebach, M., Wegner, C. (2021). Design-</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 xml:space="preserve"> Research als Ansatz zur Lösung praxisrelevanter Probleme in der fachdidaktischen Forschung. Bildungsforschung (2), 1-10. </w:t>
      </w:r>
      <w:hyperlink r:id="rId41" w:history="1">
        <w:r w:rsidRPr="003074DD">
          <w:rPr>
            <w:rFonts w:ascii="Calibri" w:eastAsia="Times New Roman" w:hAnsi="Calibri" w:cs="Calibri"/>
            <w:color w:val="auto"/>
            <w:kern w:val="0"/>
            <w:sz w:val="22"/>
            <w:lang w:eastAsia="de-DE"/>
            <w14:ligatures w14:val="none"/>
          </w:rPr>
          <w:t>https://doi.org/10.25656/01:23920</w:t>
        </w:r>
      </w:hyperlink>
    </w:p>
    <w:p w14:paraId="26E73AA6"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Schwan, S., Buder, J. (2006). Virtuelle Realität und E-Learning. Abruf unter http://www. </w:t>
      </w:r>
      <w:proofErr w:type="spellStart"/>
      <w:r w:rsidRPr="003074DD">
        <w:rPr>
          <w:rFonts w:ascii="Calibri" w:eastAsia="Times New Roman" w:hAnsi="Calibri" w:cs="Calibri"/>
          <w:color w:val="auto"/>
          <w:kern w:val="0"/>
          <w:sz w:val="22"/>
          <w:lang w:eastAsia="de-DE"/>
          <w14:ligatures w14:val="none"/>
        </w:rPr>
        <w:t>eteaching</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org</w:t>
      </w:r>
      <w:proofErr w:type="spellEnd"/>
      <w:r w:rsidRPr="003074DD">
        <w:rPr>
          <w:rFonts w:ascii="Calibri" w:eastAsia="Times New Roman" w:hAnsi="Calibri" w:cs="Calibri"/>
          <w:color w:val="auto"/>
          <w:kern w:val="0"/>
          <w:sz w:val="22"/>
          <w:lang w:eastAsia="de-DE"/>
          <w14:ligatures w14:val="none"/>
        </w:rPr>
        <w:t>/</w:t>
      </w:r>
      <w:proofErr w:type="spellStart"/>
      <w:r w:rsidRPr="003074DD">
        <w:rPr>
          <w:rFonts w:ascii="Calibri" w:eastAsia="Times New Roman" w:hAnsi="Calibri" w:cs="Calibri"/>
          <w:color w:val="auto"/>
          <w:kern w:val="0"/>
          <w:sz w:val="22"/>
          <w:lang w:eastAsia="de-DE"/>
          <w14:ligatures w14:val="none"/>
        </w:rPr>
        <w:t>didaktik</w:t>
      </w:r>
      <w:proofErr w:type="spellEnd"/>
      <w:r w:rsidRPr="003074DD">
        <w:rPr>
          <w:rFonts w:ascii="Calibri" w:eastAsia="Times New Roman" w:hAnsi="Calibri" w:cs="Calibri"/>
          <w:color w:val="auto"/>
          <w:kern w:val="0"/>
          <w:sz w:val="22"/>
          <w:lang w:eastAsia="de-DE"/>
          <w14:ligatures w14:val="none"/>
        </w:rPr>
        <w:t>/</w:t>
      </w:r>
      <w:proofErr w:type="spellStart"/>
      <w:r w:rsidRPr="003074DD">
        <w:rPr>
          <w:rFonts w:ascii="Calibri" w:eastAsia="Times New Roman" w:hAnsi="Calibri" w:cs="Calibri"/>
          <w:color w:val="auto"/>
          <w:kern w:val="0"/>
          <w:sz w:val="22"/>
          <w:lang w:eastAsia="de-DE"/>
          <w14:ligatures w14:val="none"/>
        </w:rPr>
        <w:t>gestaltung</w:t>
      </w:r>
      <w:proofErr w:type="spellEnd"/>
      <w:r w:rsidRPr="003074DD">
        <w:rPr>
          <w:rFonts w:ascii="Calibri" w:eastAsia="Times New Roman" w:hAnsi="Calibri" w:cs="Calibri"/>
          <w:color w:val="auto"/>
          <w:kern w:val="0"/>
          <w:sz w:val="22"/>
          <w:lang w:eastAsia="de-DE"/>
          <w14:ligatures w14:val="none"/>
        </w:rPr>
        <w:t>/</w:t>
      </w:r>
      <w:proofErr w:type="spellStart"/>
      <w:r w:rsidRPr="003074DD">
        <w:rPr>
          <w:rFonts w:ascii="Calibri" w:eastAsia="Times New Roman" w:hAnsi="Calibri" w:cs="Calibri"/>
          <w:color w:val="auto"/>
          <w:kern w:val="0"/>
          <w:sz w:val="22"/>
          <w:lang w:eastAsia="de-DE"/>
          <w14:ligatures w14:val="none"/>
        </w:rPr>
        <w:t>vr</w:t>
      </w:r>
      <w:proofErr w:type="spellEnd"/>
      <w:r w:rsidRPr="003074DD">
        <w:rPr>
          <w:rFonts w:ascii="Calibri" w:eastAsia="Times New Roman" w:hAnsi="Calibri" w:cs="Calibri"/>
          <w:color w:val="auto"/>
          <w:kern w:val="0"/>
          <w:sz w:val="22"/>
          <w:lang w:eastAsia="de-DE"/>
          <w14:ligatures w14:val="none"/>
        </w:rPr>
        <w:t>/vr.pdf</w:t>
      </w:r>
    </w:p>
    <w:p w14:paraId="0FC1AC14" w14:textId="77777777" w:rsidR="003074DD" w:rsidRPr="003074DD" w:rsidRDefault="003074DD" w:rsidP="003074DD">
      <w:pPr>
        <w:spacing w:line="240" w:lineRule="auto"/>
        <w:ind w:left="720" w:hanging="652"/>
        <w:rPr>
          <w:rFonts w:ascii="Calibri" w:eastAsia="Times New Roman" w:hAnsi="Calibri" w:cs="Calibri"/>
          <w:color w:val="auto"/>
          <w:kern w:val="0"/>
          <w:sz w:val="22"/>
          <w:lang w:val="en-US" w:eastAsia="de-DE"/>
          <w14:ligatures w14:val="none"/>
        </w:rPr>
      </w:pPr>
      <w:r w:rsidRPr="003074DD">
        <w:rPr>
          <w:rFonts w:ascii="Calibri" w:eastAsia="Times New Roman" w:hAnsi="Calibri" w:cs="Calibri"/>
          <w:color w:val="auto"/>
          <w:kern w:val="0"/>
          <w:sz w:val="22"/>
          <w:lang w:val="en-US" w:eastAsia="de-DE"/>
          <w14:ligatures w14:val="none"/>
        </w:rPr>
        <w:t xml:space="preserve">Shavelson, R. J., Phillips, D.C., Towne, L. &amp; Feuer, M. J. (2003). On the science of education design studies. Educational Researcher, 32 (1), 25-28. </w:t>
      </w:r>
    </w:p>
    <w:p w14:paraId="13F33078"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Steinberg, C., &amp; Bonn, B. (2021). Sportwissenschaft zwischen Digitalisierung und (Post-)Digitalität. In C. Steinberg &amp; B. Bonn (Hrsg.), </w:t>
      </w:r>
      <w:r w:rsidRPr="003074DD">
        <w:rPr>
          <w:rFonts w:ascii="Calibri" w:eastAsia="Times New Roman" w:hAnsi="Calibri" w:cs="Calibri"/>
          <w:i/>
          <w:iCs/>
          <w:color w:val="auto"/>
          <w:kern w:val="0"/>
          <w:sz w:val="22"/>
          <w:lang w:eastAsia="de-DE"/>
          <w14:ligatures w14:val="none"/>
        </w:rPr>
        <w:t>Digitalisierung und Sportwissenschaft</w:t>
      </w:r>
      <w:r w:rsidRPr="003074DD">
        <w:rPr>
          <w:rFonts w:ascii="Calibri" w:eastAsia="Times New Roman" w:hAnsi="Calibri" w:cs="Calibri"/>
          <w:color w:val="auto"/>
          <w:kern w:val="0"/>
          <w:sz w:val="22"/>
          <w:lang w:eastAsia="de-DE"/>
          <w14:ligatures w14:val="none"/>
        </w:rPr>
        <w:t xml:space="preserve"> (S. 7–16). Academia.</w:t>
      </w:r>
    </w:p>
    <w:p w14:paraId="73971DB8"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Steinberg, C., Tiemann, H., </w:t>
      </w:r>
      <w:proofErr w:type="spellStart"/>
      <w:r w:rsidRPr="003074DD">
        <w:rPr>
          <w:rFonts w:ascii="Calibri" w:eastAsia="Times New Roman" w:hAnsi="Calibri" w:cs="Calibri"/>
          <w:color w:val="auto"/>
          <w:kern w:val="0"/>
          <w:sz w:val="22"/>
          <w:lang w:eastAsia="de-DE"/>
          <w14:ligatures w14:val="none"/>
        </w:rPr>
        <w:t>Wittschier</w:t>
      </w:r>
      <w:proofErr w:type="spellEnd"/>
      <w:r w:rsidRPr="003074DD">
        <w:rPr>
          <w:rFonts w:ascii="Calibri" w:eastAsia="Times New Roman" w:hAnsi="Calibri" w:cs="Calibri"/>
          <w:color w:val="auto"/>
          <w:kern w:val="0"/>
          <w:sz w:val="22"/>
          <w:lang w:eastAsia="de-DE"/>
          <w14:ligatures w14:val="none"/>
        </w:rPr>
        <w:t xml:space="preserve">, R., Kehm, S., Rode, D., &amp; Zander, B. (2025). Das wollte ich immer schonmal wissen! Design </w:t>
      </w:r>
      <w:proofErr w:type="spellStart"/>
      <w:r w:rsidRPr="003074DD">
        <w:rPr>
          <w:rFonts w:ascii="Calibri" w:eastAsia="Times New Roman" w:hAnsi="Calibri" w:cs="Calibri"/>
          <w:color w:val="auto"/>
          <w:kern w:val="0"/>
          <w:sz w:val="22"/>
          <w:lang w:eastAsia="de-DE"/>
          <w14:ligatures w14:val="none"/>
        </w:rPr>
        <w:t>Based</w:t>
      </w:r>
      <w:proofErr w:type="spellEnd"/>
      <w:r w:rsidRPr="003074DD">
        <w:rPr>
          <w:rFonts w:ascii="Calibri" w:eastAsia="Times New Roman" w:hAnsi="Calibri" w:cs="Calibri"/>
          <w:color w:val="auto"/>
          <w:kern w:val="0"/>
          <w:sz w:val="22"/>
          <w:lang w:eastAsia="de-DE"/>
          <w14:ligatures w14:val="none"/>
        </w:rPr>
        <w:t xml:space="preserve"> Research in der Sportpädagogischen Forschung – kritische Fragen und lebendige Diskussionen zu Potenzialen und Herausforderungen. in </w:t>
      </w:r>
      <w:r w:rsidRPr="003074DD">
        <w:rPr>
          <w:rFonts w:ascii="Calibri" w:eastAsia="Times New Roman" w:hAnsi="Calibri" w:cs="Calibri"/>
          <w:i/>
          <w:iCs/>
          <w:color w:val="auto"/>
          <w:kern w:val="0"/>
          <w:sz w:val="22"/>
          <w:lang w:eastAsia="de-DE"/>
          <w14:ligatures w14:val="none"/>
        </w:rPr>
        <w:t xml:space="preserve">Entwicklung - Forschung - Transfer: </w:t>
      </w:r>
      <w:proofErr w:type="spellStart"/>
      <w:r w:rsidRPr="003074DD">
        <w:rPr>
          <w:rFonts w:ascii="Calibri" w:eastAsia="Times New Roman" w:hAnsi="Calibri" w:cs="Calibri"/>
          <w:i/>
          <w:iCs/>
          <w:color w:val="auto"/>
          <w:kern w:val="0"/>
          <w:sz w:val="22"/>
          <w:lang w:eastAsia="de-DE"/>
          <w14:ligatures w14:val="none"/>
        </w:rPr>
        <w:t>Abstractband</w:t>
      </w:r>
      <w:proofErr w:type="spellEnd"/>
      <w:r w:rsidRPr="003074DD">
        <w:rPr>
          <w:rFonts w:ascii="Calibri" w:eastAsia="Times New Roman" w:hAnsi="Calibri" w:cs="Calibri"/>
          <w:i/>
          <w:iCs/>
          <w:color w:val="auto"/>
          <w:kern w:val="0"/>
          <w:sz w:val="22"/>
          <w:lang w:eastAsia="de-DE"/>
          <w14:ligatures w14:val="none"/>
        </w:rPr>
        <w:t xml:space="preserve"> zur 28. Jahrestagung der </w:t>
      </w:r>
      <w:proofErr w:type="spellStart"/>
      <w:r w:rsidRPr="003074DD">
        <w:rPr>
          <w:rFonts w:ascii="Calibri" w:eastAsia="Times New Roman" w:hAnsi="Calibri" w:cs="Calibri"/>
          <w:i/>
          <w:iCs/>
          <w:color w:val="auto"/>
          <w:kern w:val="0"/>
          <w:sz w:val="22"/>
          <w:lang w:eastAsia="de-DE"/>
          <w14:ligatures w14:val="none"/>
        </w:rPr>
        <w:t>dvs</w:t>
      </w:r>
      <w:proofErr w:type="spellEnd"/>
      <w:r w:rsidRPr="003074DD">
        <w:rPr>
          <w:rFonts w:ascii="Calibri" w:eastAsia="Times New Roman" w:hAnsi="Calibri" w:cs="Calibri"/>
          <w:i/>
          <w:iCs/>
          <w:color w:val="auto"/>
          <w:kern w:val="0"/>
          <w:sz w:val="22"/>
          <w:lang w:eastAsia="de-DE"/>
          <w14:ligatures w14:val="none"/>
        </w:rPr>
        <w:t xml:space="preserve">-Sektion Sportpädagogik </w:t>
      </w:r>
      <w:r w:rsidRPr="003074DD">
        <w:rPr>
          <w:rFonts w:ascii="Calibri" w:eastAsia="Times New Roman" w:hAnsi="Calibri" w:cs="Calibri"/>
          <w:color w:val="auto"/>
          <w:kern w:val="0"/>
          <w:sz w:val="22"/>
          <w:lang w:eastAsia="de-DE"/>
          <w14:ligatures w14:val="none"/>
        </w:rPr>
        <w:t>(S. 34-35) https://www.spowi.uni-leipzig.de/fileadmin/Fakult%C3%A4t_Spowi/Sportp%C3%A4dagogik/dvs2025/dvs_Sportpaedagogik_Abstractband.pdf</w:t>
      </w:r>
    </w:p>
    <w:p w14:paraId="075C098B"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Steinberg, C., Zühlke, M., </w:t>
      </w:r>
      <w:proofErr w:type="spellStart"/>
      <w:r w:rsidRPr="003074DD">
        <w:rPr>
          <w:rFonts w:ascii="Calibri" w:eastAsia="Times New Roman" w:hAnsi="Calibri" w:cs="Calibri"/>
          <w:color w:val="auto"/>
          <w:kern w:val="0"/>
          <w:sz w:val="22"/>
          <w:lang w:eastAsia="de-DE"/>
          <w14:ligatures w14:val="none"/>
        </w:rPr>
        <w:t>Bindel</w:t>
      </w:r>
      <w:proofErr w:type="spellEnd"/>
      <w:r w:rsidRPr="003074DD">
        <w:rPr>
          <w:rFonts w:ascii="Calibri" w:eastAsia="Times New Roman" w:hAnsi="Calibri" w:cs="Calibri"/>
          <w:color w:val="auto"/>
          <w:kern w:val="0"/>
          <w:sz w:val="22"/>
          <w:lang w:eastAsia="de-DE"/>
          <w14:ligatures w14:val="none"/>
        </w:rPr>
        <w:t xml:space="preserve">, T., &amp; </w:t>
      </w:r>
      <w:proofErr w:type="spellStart"/>
      <w:r w:rsidRPr="003074DD">
        <w:rPr>
          <w:rFonts w:ascii="Calibri" w:eastAsia="Times New Roman" w:hAnsi="Calibri" w:cs="Calibri"/>
          <w:color w:val="auto"/>
          <w:kern w:val="0"/>
          <w:sz w:val="22"/>
          <w:lang w:eastAsia="de-DE"/>
          <w14:ligatures w14:val="none"/>
        </w:rPr>
        <w:t>Jenett</w:t>
      </w:r>
      <w:proofErr w:type="spellEnd"/>
      <w:r w:rsidRPr="003074DD">
        <w:rPr>
          <w:rFonts w:ascii="Calibri" w:eastAsia="Times New Roman" w:hAnsi="Calibri" w:cs="Calibri"/>
          <w:color w:val="auto"/>
          <w:kern w:val="0"/>
          <w:sz w:val="22"/>
          <w:lang w:eastAsia="de-DE"/>
          <w14:ligatures w14:val="none"/>
        </w:rPr>
        <w:t xml:space="preserve">, F. (2020). </w:t>
      </w:r>
      <w:proofErr w:type="spellStart"/>
      <w:r w:rsidRPr="003074DD">
        <w:rPr>
          <w:rFonts w:ascii="Calibri" w:eastAsia="Times New Roman" w:hAnsi="Calibri" w:cs="Calibri"/>
          <w:color w:val="auto"/>
          <w:kern w:val="0"/>
          <w:sz w:val="22"/>
          <w:lang w:eastAsia="de-DE"/>
          <w14:ligatures w14:val="none"/>
        </w:rPr>
        <w:t>Aesthetic</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education</w:t>
      </w:r>
      <w:proofErr w:type="spellEnd"/>
      <w:r w:rsidRPr="003074DD">
        <w:rPr>
          <w:rFonts w:ascii="Calibri" w:eastAsia="Times New Roman" w:hAnsi="Calibri" w:cs="Calibri"/>
          <w:color w:val="auto"/>
          <w:kern w:val="0"/>
          <w:sz w:val="22"/>
          <w:lang w:eastAsia="de-DE"/>
          <w14:ligatures w14:val="none"/>
        </w:rPr>
        <w:t xml:space="preserve"> </w:t>
      </w:r>
      <w:proofErr w:type="spellStart"/>
      <w:r w:rsidRPr="003074DD">
        <w:rPr>
          <w:rFonts w:ascii="Calibri" w:eastAsia="Times New Roman" w:hAnsi="Calibri" w:cs="Calibri"/>
          <w:color w:val="auto"/>
          <w:kern w:val="0"/>
          <w:sz w:val="22"/>
          <w:lang w:eastAsia="de-DE"/>
          <w14:ligatures w14:val="none"/>
        </w:rPr>
        <w:t>revised</w:t>
      </w:r>
      <w:proofErr w:type="spellEnd"/>
      <w:r w:rsidRPr="003074DD">
        <w:rPr>
          <w:rFonts w:ascii="Calibri" w:eastAsia="Times New Roman" w:hAnsi="Calibri" w:cs="Calibri"/>
          <w:color w:val="auto"/>
          <w:kern w:val="0"/>
          <w:sz w:val="22"/>
          <w:lang w:eastAsia="de-DE"/>
          <w14:ligatures w14:val="none"/>
        </w:rPr>
        <w:t xml:space="preserve">. </w:t>
      </w:r>
      <w:r w:rsidRPr="003074DD">
        <w:rPr>
          <w:rFonts w:ascii="Calibri" w:eastAsia="Times New Roman" w:hAnsi="Calibri" w:cs="Calibri"/>
          <w:i/>
          <w:iCs/>
          <w:color w:val="auto"/>
          <w:kern w:val="0"/>
          <w:sz w:val="22"/>
          <w:lang w:eastAsia="de-DE"/>
          <w14:ligatures w14:val="none"/>
        </w:rPr>
        <w:t xml:space="preserve">German Journal </w:t>
      </w:r>
      <w:proofErr w:type="spellStart"/>
      <w:r w:rsidRPr="003074DD">
        <w:rPr>
          <w:rFonts w:ascii="Calibri" w:eastAsia="Times New Roman" w:hAnsi="Calibri" w:cs="Calibri"/>
          <w:i/>
          <w:iCs/>
          <w:color w:val="auto"/>
          <w:kern w:val="0"/>
          <w:sz w:val="22"/>
          <w:lang w:eastAsia="de-DE"/>
          <w14:ligatures w14:val="none"/>
        </w:rPr>
        <w:t>of</w:t>
      </w:r>
      <w:proofErr w:type="spellEnd"/>
      <w:r w:rsidRPr="003074DD">
        <w:rPr>
          <w:rFonts w:ascii="Calibri" w:eastAsia="Times New Roman" w:hAnsi="Calibri" w:cs="Calibri"/>
          <w:i/>
          <w:iCs/>
          <w:color w:val="auto"/>
          <w:kern w:val="0"/>
          <w:sz w:val="22"/>
          <w:lang w:eastAsia="de-DE"/>
          <w14:ligatures w14:val="none"/>
        </w:rPr>
        <w:t xml:space="preserve"> </w:t>
      </w:r>
      <w:proofErr w:type="spellStart"/>
      <w:r w:rsidRPr="003074DD">
        <w:rPr>
          <w:rFonts w:ascii="Calibri" w:eastAsia="Times New Roman" w:hAnsi="Calibri" w:cs="Calibri"/>
          <w:i/>
          <w:iCs/>
          <w:color w:val="auto"/>
          <w:kern w:val="0"/>
          <w:sz w:val="22"/>
          <w:lang w:eastAsia="de-DE"/>
          <w14:ligatures w14:val="none"/>
        </w:rPr>
        <w:t>Exercise</w:t>
      </w:r>
      <w:proofErr w:type="spellEnd"/>
      <w:r w:rsidRPr="003074DD">
        <w:rPr>
          <w:rFonts w:ascii="Calibri" w:eastAsia="Times New Roman" w:hAnsi="Calibri" w:cs="Calibri"/>
          <w:i/>
          <w:iCs/>
          <w:color w:val="auto"/>
          <w:kern w:val="0"/>
          <w:sz w:val="22"/>
          <w:lang w:eastAsia="de-DE"/>
          <w14:ligatures w14:val="none"/>
        </w:rPr>
        <w:t xml:space="preserve"> and Sport Research, 50</w:t>
      </w:r>
      <w:r w:rsidRPr="003074DD">
        <w:rPr>
          <w:rFonts w:ascii="Calibri" w:eastAsia="Times New Roman" w:hAnsi="Calibri" w:cs="Calibri"/>
          <w:color w:val="auto"/>
          <w:kern w:val="0"/>
          <w:sz w:val="22"/>
          <w:lang w:eastAsia="de-DE"/>
          <w14:ligatures w14:val="none"/>
        </w:rPr>
        <w:t>(2), 92–101. https://doi.org/10.1007/s12662-019-00627-9</w:t>
      </w:r>
    </w:p>
    <w:p w14:paraId="70E6C9F9"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val="en-US" w:eastAsia="de-DE"/>
          <w14:ligatures w14:val="none"/>
        </w:rPr>
        <w:t xml:space="preserve">UNESCO Institute for Information Technologies in Education. </w:t>
      </w:r>
      <w:r w:rsidRPr="003074DD">
        <w:rPr>
          <w:rFonts w:ascii="Calibri" w:eastAsia="Times New Roman" w:hAnsi="Calibri" w:cs="Calibri"/>
          <w:color w:val="auto"/>
          <w:kern w:val="0"/>
          <w:sz w:val="22"/>
          <w:lang w:eastAsia="de-DE"/>
          <w14:ligatures w14:val="none"/>
        </w:rPr>
        <w:t xml:space="preserve">(2024). </w:t>
      </w:r>
      <w:r w:rsidRPr="003074DD">
        <w:rPr>
          <w:rFonts w:ascii="Calibri" w:eastAsia="Times New Roman" w:hAnsi="Calibri" w:cs="Calibri"/>
          <w:i/>
          <w:iCs/>
          <w:color w:val="auto"/>
          <w:kern w:val="0"/>
          <w:sz w:val="22"/>
          <w:lang w:eastAsia="de-DE"/>
          <w14:ligatures w14:val="none"/>
        </w:rPr>
        <w:t xml:space="preserve">Media and </w:t>
      </w:r>
      <w:proofErr w:type="spellStart"/>
      <w:r w:rsidRPr="003074DD">
        <w:rPr>
          <w:rFonts w:ascii="Calibri" w:eastAsia="Times New Roman" w:hAnsi="Calibri" w:cs="Calibri"/>
          <w:i/>
          <w:iCs/>
          <w:color w:val="auto"/>
          <w:kern w:val="0"/>
          <w:sz w:val="22"/>
          <w:lang w:eastAsia="de-DE"/>
          <w14:ligatures w14:val="none"/>
        </w:rPr>
        <w:t>information</w:t>
      </w:r>
      <w:proofErr w:type="spellEnd"/>
      <w:r w:rsidRPr="003074DD">
        <w:rPr>
          <w:rFonts w:ascii="Calibri" w:eastAsia="Times New Roman" w:hAnsi="Calibri" w:cs="Calibri"/>
          <w:i/>
          <w:iCs/>
          <w:color w:val="auto"/>
          <w:kern w:val="0"/>
          <w:sz w:val="22"/>
          <w:lang w:eastAsia="de-DE"/>
          <w14:ligatures w14:val="none"/>
        </w:rPr>
        <w:t xml:space="preserve"> </w:t>
      </w:r>
      <w:proofErr w:type="spellStart"/>
      <w:r w:rsidRPr="003074DD">
        <w:rPr>
          <w:rFonts w:ascii="Calibri" w:eastAsia="Times New Roman" w:hAnsi="Calibri" w:cs="Calibri"/>
          <w:i/>
          <w:iCs/>
          <w:color w:val="auto"/>
          <w:kern w:val="0"/>
          <w:sz w:val="22"/>
          <w:lang w:eastAsia="de-DE"/>
          <w14:ligatures w14:val="none"/>
        </w:rPr>
        <w:t>literacy</w:t>
      </w:r>
      <w:proofErr w:type="spellEnd"/>
      <w:r w:rsidRPr="003074DD">
        <w:rPr>
          <w:rFonts w:ascii="Calibri" w:eastAsia="Times New Roman" w:hAnsi="Calibri" w:cs="Calibri"/>
          <w:color w:val="auto"/>
          <w:kern w:val="0"/>
          <w:sz w:val="22"/>
          <w:lang w:eastAsia="de-DE"/>
          <w14:ligatures w14:val="none"/>
        </w:rPr>
        <w:t xml:space="preserve">. </w:t>
      </w:r>
      <w:hyperlink r:id="rId42" w:tgtFrame="_new" w:history="1">
        <w:r w:rsidRPr="003074DD">
          <w:rPr>
            <w:rFonts w:ascii="Calibri" w:eastAsia="Times New Roman" w:hAnsi="Calibri" w:cs="Calibri"/>
            <w:color w:val="auto"/>
            <w:kern w:val="0"/>
            <w:sz w:val="22"/>
            <w:lang w:eastAsia="de-DE"/>
            <w14:ligatures w14:val="none"/>
          </w:rPr>
          <w:t>https://iite.unesco.org/mil/</w:t>
        </w:r>
      </w:hyperlink>
    </w:p>
    <w:p w14:paraId="60DF434D"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UNESCO. (2021). </w:t>
      </w:r>
      <w:r w:rsidRPr="003074DD">
        <w:rPr>
          <w:rFonts w:ascii="Calibri" w:eastAsia="Times New Roman" w:hAnsi="Calibri" w:cs="Calibri"/>
          <w:i/>
          <w:iCs/>
          <w:color w:val="auto"/>
          <w:kern w:val="0"/>
          <w:sz w:val="22"/>
          <w:lang w:eastAsia="de-DE"/>
          <w14:ligatures w14:val="none"/>
        </w:rPr>
        <w:t>Bildung für nachhaltige Entwicklung: Eine Roadmap (#ESDfor2030)</w:t>
      </w:r>
      <w:r w:rsidRPr="003074DD">
        <w:rPr>
          <w:rFonts w:ascii="Calibri" w:eastAsia="Times New Roman" w:hAnsi="Calibri" w:cs="Calibri"/>
          <w:color w:val="auto"/>
          <w:kern w:val="0"/>
          <w:sz w:val="22"/>
          <w:lang w:eastAsia="de-DE"/>
          <w14:ligatures w14:val="none"/>
        </w:rPr>
        <w:t>. Deutsche UNESCO-Kommission.</w:t>
      </w:r>
    </w:p>
    <w:p w14:paraId="7025C5E6"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proofErr w:type="spellStart"/>
      <w:r w:rsidRPr="003074DD">
        <w:rPr>
          <w:rFonts w:ascii="Calibri" w:eastAsia="Times New Roman" w:hAnsi="Calibri" w:cs="Calibri"/>
          <w:color w:val="auto"/>
          <w:kern w:val="0"/>
          <w:sz w:val="22"/>
          <w:lang w:eastAsia="de-DE"/>
          <w14:ligatures w14:val="none"/>
        </w:rPr>
        <w:lastRenderedPageBreak/>
        <w:t>Wittschier</w:t>
      </w:r>
      <w:proofErr w:type="spellEnd"/>
      <w:r w:rsidRPr="003074DD">
        <w:rPr>
          <w:rFonts w:ascii="Calibri" w:eastAsia="Times New Roman" w:hAnsi="Calibri" w:cs="Calibri"/>
          <w:color w:val="auto"/>
          <w:kern w:val="0"/>
          <w:sz w:val="22"/>
          <w:lang w:eastAsia="de-DE"/>
          <w14:ligatures w14:val="none"/>
        </w:rPr>
        <w:t xml:space="preserve">, R. (2024). </w:t>
      </w:r>
      <w:r w:rsidRPr="003074DD">
        <w:rPr>
          <w:rFonts w:ascii="Calibri" w:eastAsia="Times New Roman" w:hAnsi="Calibri" w:cs="Calibri"/>
          <w:i/>
          <w:iCs/>
          <w:color w:val="auto"/>
          <w:kern w:val="0"/>
          <w:sz w:val="22"/>
          <w:lang w:eastAsia="de-DE"/>
          <w14:ligatures w14:val="none"/>
        </w:rPr>
        <w:t>VR-MOVE: Zum Erleben physischer Präsenz im Inhaltsbereich Gestalten–Tanzen–Darstellen im Sportunterricht unter Einbindung von Virtual Reality</w:t>
      </w:r>
      <w:r w:rsidRPr="003074DD">
        <w:rPr>
          <w:rFonts w:ascii="Calibri" w:eastAsia="Times New Roman" w:hAnsi="Calibri" w:cs="Calibri"/>
          <w:color w:val="auto"/>
          <w:kern w:val="0"/>
          <w:sz w:val="22"/>
          <w:lang w:eastAsia="de-DE"/>
          <w14:ligatures w14:val="none"/>
        </w:rPr>
        <w:t xml:space="preserve"> [Konferenzbeitrag Symposium Digitale Transformation, Potsdam 30.9.-1.10.2024]. Potsdam, Deutschland.</w:t>
      </w:r>
    </w:p>
    <w:p w14:paraId="7425FC17"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Wölfel, M. (2023). Immersive virtuelle Realität. Springer.</w:t>
      </w:r>
    </w:p>
    <w:p w14:paraId="70450227" w14:textId="77777777" w:rsidR="003074DD" w:rsidRPr="003074DD" w:rsidRDefault="003074DD" w:rsidP="003074DD">
      <w:pPr>
        <w:spacing w:line="240" w:lineRule="auto"/>
        <w:ind w:left="720" w:hanging="652"/>
        <w:rPr>
          <w:rFonts w:ascii="Calibri" w:eastAsia="Times New Roman" w:hAnsi="Calibri" w:cs="Calibri"/>
          <w:color w:val="auto"/>
          <w:kern w:val="0"/>
          <w:sz w:val="22"/>
          <w:lang w:eastAsia="de-DE"/>
          <w14:ligatures w14:val="none"/>
        </w:rPr>
      </w:pPr>
      <w:r w:rsidRPr="003074DD">
        <w:rPr>
          <w:rFonts w:ascii="Calibri" w:eastAsia="Times New Roman" w:hAnsi="Calibri" w:cs="Calibri"/>
          <w:color w:val="auto"/>
          <w:kern w:val="0"/>
          <w:sz w:val="22"/>
          <w:lang w:eastAsia="de-DE"/>
          <w14:ligatures w14:val="none"/>
        </w:rPr>
        <w:t xml:space="preserve">Zender, R., Buchner, J., Schäfer, C., </w:t>
      </w:r>
      <w:proofErr w:type="spellStart"/>
      <w:r w:rsidRPr="003074DD">
        <w:rPr>
          <w:rFonts w:ascii="Calibri" w:eastAsia="Times New Roman" w:hAnsi="Calibri" w:cs="Calibri"/>
          <w:color w:val="auto"/>
          <w:kern w:val="0"/>
          <w:sz w:val="22"/>
          <w:lang w:eastAsia="de-DE"/>
          <w14:ligatures w14:val="none"/>
        </w:rPr>
        <w:t>Wiesche</w:t>
      </w:r>
      <w:proofErr w:type="spellEnd"/>
      <w:r w:rsidRPr="003074DD">
        <w:rPr>
          <w:rFonts w:ascii="Calibri" w:eastAsia="Times New Roman" w:hAnsi="Calibri" w:cs="Calibri"/>
          <w:color w:val="auto"/>
          <w:kern w:val="0"/>
          <w:sz w:val="22"/>
          <w:lang w:eastAsia="de-DE"/>
          <w14:ligatures w14:val="none"/>
        </w:rPr>
        <w:t xml:space="preserve">, D., Kelly, K. &amp; </w:t>
      </w:r>
      <w:proofErr w:type="spellStart"/>
      <w:r w:rsidRPr="003074DD">
        <w:rPr>
          <w:rFonts w:ascii="Calibri" w:eastAsia="Times New Roman" w:hAnsi="Calibri" w:cs="Calibri"/>
          <w:color w:val="auto"/>
          <w:kern w:val="0"/>
          <w:sz w:val="22"/>
          <w:lang w:eastAsia="de-DE"/>
          <w14:ligatures w14:val="none"/>
        </w:rPr>
        <w:t>Tüshaus</w:t>
      </w:r>
      <w:proofErr w:type="spellEnd"/>
      <w:r w:rsidRPr="003074DD">
        <w:rPr>
          <w:rFonts w:ascii="Calibri" w:eastAsia="Times New Roman" w:hAnsi="Calibri" w:cs="Calibri"/>
          <w:color w:val="auto"/>
          <w:kern w:val="0"/>
          <w:sz w:val="22"/>
          <w:lang w:eastAsia="de-DE"/>
          <w14:ligatures w14:val="none"/>
        </w:rPr>
        <w:t xml:space="preserve">, L. (2022). Virtual Reality für </w:t>
      </w:r>
      <w:proofErr w:type="spellStart"/>
      <w:r w:rsidRPr="003074DD">
        <w:rPr>
          <w:rFonts w:ascii="Calibri" w:eastAsia="Times New Roman" w:hAnsi="Calibri" w:cs="Calibri"/>
          <w:color w:val="auto"/>
          <w:kern w:val="0"/>
          <w:sz w:val="22"/>
          <w:lang w:eastAsia="de-DE"/>
          <w14:ligatures w14:val="none"/>
        </w:rPr>
        <w:t>Schüler:innen</w:t>
      </w:r>
      <w:proofErr w:type="spellEnd"/>
      <w:r w:rsidRPr="003074DD">
        <w:rPr>
          <w:rFonts w:ascii="Calibri" w:eastAsia="Times New Roman" w:hAnsi="Calibri" w:cs="Calibri"/>
          <w:color w:val="auto"/>
          <w:kern w:val="0"/>
          <w:sz w:val="22"/>
          <w:lang w:eastAsia="de-DE"/>
          <w14:ligatures w14:val="none"/>
        </w:rPr>
        <w:t xml:space="preserve">. Ein «Beipackzettel» für die Durchführung immersiver Lernszenarien im schulischen Kontext. </w:t>
      </w:r>
      <w:proofErr w:type="spellStart"/>
      <w:r w:rsidRPr="003074DD">
        <w:rPr>
          <w:rFonts w:ascii="Calibri" w:eastAsia="Times New Roman" w:hAnsi="Calibri" w:cs="Calibri"/>
          <w:color w:val="auto"/>
          <w:kern w:val="0"/>
          <w:sz w:val="22"/>
          <w:lang w:eastAsia="de-DE"/>
          <w14:ligatures w14:val="none"/>
        </w:rPr>
        <w:t>MedienPädagogik</w:t>
      </w:r>
      <w:proofErr w:type="spellEnd"/>
      <w:r w:rsidRPr="003074DD">
        <w:rPr>
          <w:rFonts w:ascii="Calibri" w:eastAsia="Times New Roman" w:hAnsi="Calibri" w:cs="Calibri"/>
          <w:color w:val="auto"/>
          <w:kern w:val="0"/>
          <w:sz w:val="22"/>
          <w:lang w:eastAsia="de-DE"/>
          <w14:ligatures w14:val="none"/>
        </w:rPr>
        <w:t xml:space="preserve">: Zeitschrift für Theorie und Praxis der Medienbildung, 47, 26–5 </w:t>
      </w:r>
      <w:hyperlink r:id="rId43" w:history="1">
        <w:r w:rsidRPr="003074DD">
          <w:rPr>
            <w:rFonts w:ascii="Calibri" w:eastAsia="Times New Roman" w:hAnsi="Calibri" w:cs="Calibri"/>
            <w:color w:val="auto"/>
            <w:kern w:val="0"/>
            <w:sz w:val="22"/>
            <w:lang w:eastAsia="de-DE"/>
            <w14:ligatures w14:val="none"/>
          </w:rPr>
          <w:t>https://doi.org/10.21240/mpaed/47/2022.04.02.X</w:t>
        </w:r>
      </w:hyperlink>
    </w:p>
    <w:p w14:paraId="22707F7E" w14:textId="77777777" w:rsidR="003074DD" w:rsidRPr="003074DD" w:rsidRDefault="003074DD" w:rsidP="003074DD">
      <w:pPr>
        <w:spacing w:after="160" w:line="259" w:lineRule="auto"/>
        <w:rPr>
          <w:rFonts w:ascii="Calibri" w:eastAsia="Calibri" w:hAnsi="Calibri" w:cs="Calibri"/>
          <w:color w:val="auto"/>
          <w:kern w:val="0"/>
          <w:sz w:val="22"/>
          <w14:ligatures w14:val="none"/>
        </w:rPr>
      </w:pPr>
    </w:p>
    <w:p w14:paraId="50D7B8D9" w14:textId="77777777" w:rsidR="003074DD" w:rsidRPr="003074DD" w:rsidRDefault="003074DD" w:rsidP="00AD6CA7">
      <w:pPr>
        <w:pStyle w:val="berschrift1"/>
      </w:pPr>
      <w:bookmarkStart w:id="72" w:name="_Toc220078914"/>
      <w:bookmarkStart w:id="73" w:name="_Toc222756226"/>
      <w:r w:rsidRPr="003074DD">
        <w:t>Abbildungen</w:t>
      </w:r>
      <w:bookmarkEnd w:id="72"/>
      <w:bookmarkEnd w:id="73"/>
    </w:p>
    <w:p w14:paraId="7EDB3FE2" w14:textId="77777777" w:rsidR="003074DD" w:rsidRPr="003074DD" w:rsidRDefault="003074DD" w:rsidP="003074DD">
      <w:pPr>
        <w:spacing w:line="240" w:lineRule="auto"/>
        <w:contextualSpacing/>
        <w:rPr>
          <w:rFonts w:ascii="Calibri" w:eastAsia="Calibri" w:hAnsi="Calibri" w:cs="Calibri"/>
          <w:color w:val="000000"/>
          <w:kern w:val="0"/>
          <w:sz w:val="20"/>
          <w:szCs w:val="20"/>
          <w14:ligatures w14:val="none"/>
        </w:rPr>
      </w:pPr>
      <w:r w:rsidRPr="003074DD">
        <w:rPr>
          <w:rFonts w:ascii="Calibri" w:eastAsia="Calibri" w:hAnsi="Calibri" w:cs="Calibri"/>
          <w:color w:val="000000"/>
          <w:kern w:val="0"/>
          <w:sz w:val="20"/>
          <w:szCs w:val="20"/>
          <w14:ligatures w14:val="none"/>
        </w:rPr>
        <w:t>Abb.1: Übersicht. Eigene Darstellung.</w:t>
      </w:r>
    </w:p>
    <w:p w14:paraId="3C2EC640" w14:textId="77777777" w:rsidR="003074DD" w:rsidRPr="003074DD" w:rsidRDefault="003074DD" w:rsidP="003074DD">
      <w:pPr>
        <w:spacing w:line="240" w:lineRule="auto"/>
        <w:contextualSpacing/>
        <w:rPr>
          <w:rFonts w:ascii="Calibri" w:eastAsia="Calibri" w:hAnsi="Calibri" w:cs="Calibri"/>
          <w:color w:val="000000"/>
          <w:kern w:val="0"/>
          <w:sz w:val="20"/>
          <w:szCs w:val="20"/>
          <w14:ligatures w14:val="none"/>
        </w:rPr>
      </w:pPr>
      <w:r w:rsidRPr="003074DD">
        <w:rPr>
          <w:rFonts w:ascii="Calibri" w:eastAsia="Calibri" w:hAnsi="Calibri" w:cs="Calibri"/>
          <w:color w:val="auto"/>
          <w:kern w:val="0"/>
          <w:sz w:val="20"/>
          <w:szCs w:val="20"/>
          <w14:ligatures w14:val="none"/>
        </w:rPr>
        <w:t xml:space="preserve">Abb. 2: Verlaufspläne – Fortbildung x 2 / Unterrichtspläne x 5. </w:t>
      </w:r>
      <w:r w:rsidRPr="003074DD">
        <w:rPr>
          <w:rFonts w:ascii="Calibri" w:eastAsia="Calibri" w:hAnsi="Calibri" w:cs="Calibri"/>
          <w:color w:val="000000"/>
          <w:kern w:val="0"/>
          <w:sz w:val="20"/>
          <w:szCs w:val="20"/>
          <w14:ligatures w14:val="none"/>
        </w:rPr>
        <w:t>Eigene Darstellung.</w:t>
      </w:r>
    </w:p>
    <w:p w14:paraId="6978568C" w14:textId="77777777" w:rsidR="003074DD" w:rsidRPr="003074DD" w:rsidRDefault="003074DD" w:rsidP="003074DD">
      <w:pPr>
        <w:spacing w:line="240" w:lineRule="auto"/>
        <w:contextualSpacing/>
        <w:rPr>
          <w:rFonts w:ascii="Calibri" w:eastAsia="Calibri" w:hAnsi="Calibri" w:cs="Calibri"/>
          <w:color w:val="000000"/>
          <w:kern w:val="0"/>
          <w:sz w:val="20"/>
          <w:szCs w:val="20"/>
          <w14:ligatures w14:val="none"/>
        </w:rPr>
      </w:pPr>
      <w:r w:rsidRPr="003074DD">
        <w:rPr>
          <w:rFonts w:ascii="Calibri" w:eastAsia="Calibri" w:hAnsi="Calibri" w:cs="Calibri"/>
          <w:color w:val="auto"/>
          <w:kern w:val="0"/>
          <w:sz w:val="20"/>
          <w:szCs w:val="20"/>
          <w14:ligatures w14:val="none"/>
        </w:rPr>
        <w:t>Abb. 3. Übersicht der Kartensets.</w:t>
      </w:r>
      <w:r w:rsidRPr="003074DD">
        <w:rPr>
          <w:rFonts w:ascii="Calibri" w:eastAsia="Calibri" w:hAnsi="Calibri" w:cs="Calibri"/>
          <w:color w:val="000000"/>
          <w:kern w:val="0"/>
          <w:sz w:val="20"/>
          <w:szCs w:val="20"/>
          <w14:ligatures w14:val="none"/>
        </w:rPr>
        <w:t xml:space="preserve"> Eigene Darstellung.</w:t>
      </w:r>
    </w:p>
    <w:p w14:paraId="489D15C5" w14:textId="77777777" w:rsidR="003074DD" w:rsidRPr="003074DD" w:rsidRDefault="003074DD" w:rsidP="003074DD">
      <w:pPr>
        <w:spacing w:line="240" w:lineRule="auto"/>
        <w:contextualSpacing/>
        <w:rPr>
          <w:rFonts w:ascii="Calibri" w:eastAsia="Calibri" w:hAnsi="Calibri" w:cs="Calibri"/>
          <w:color w:val="000000"/>
          <w:kern w:val="0"/>
          <w:sz w:val="20"/>
          <w:szCs w:val="20"/>
          <w14:ligatures w14:val="none"/>
        </w:rPr>
      </w:pPr>
      <w:r w:rsidRPr="003074DD">
        <w:rPr>
          <w:rFonts w:ascii="Calibri" w:eastAsia="Calibri" w:hAnsi="Calibri" w:cs="Calibri"/>
          <w:color w:val="auto"/>
          <w:kern w:val="0"/>
          <w:sz w:val="20"/>
          <w:szCs w:val="20"/>
          <w14:ligatures w14:val="none"/>
        </w:rPr>
        <w:t xml:space="preserve">Abb.4: Übersicht der Materialien für Lehrkräfte zur Umsetzung des Unterrichtskonzepts. </w:t>
      </w:r>
      <w:r w:rsidRPr="003074DD">
        <w:rPr>
          <w:rFonts w:ascii="Calibri" w:eastAsia="Calibri" w:hAnsi="Calibri" w:cs="Calibri"/>
          <w:color w:val="000000"/>
          <w:kern w:val="0"/>
          <w:sz w:val="20"/>
          <w:szCs w:val="20"/>
          <w14:ligatures w14:val="none"/>
        </w:rPr>
        <w:t>Eigene Darstellung.</w:t>
      </w:r>
    </w:p>
    <w:p w14:paraId="0442AD18" w14:textId="1051F3C2" w:rsidR="00EB4A96" w:rsidRDefault="00EB4A96">
      <w:pPr>
        <w:spacing w:after="160" w:line="259" w:lineRule="auto"/>
      </w:pPr>
      <w:r>
        <w:br w:type="page"/>
      </w:r>
    </w:p>
    <w:p w14:paraId="734E7818" w14:textId="77777777" w:rsidR="00A6674D" w:rsidRPr="00485FB5" w:rsidRDefault="00A6674D" w:rsidP="00485FB5">
      <w:pPr>
        <w:pStyle w:val="berschrift1"/>
        <w:rPr>
          <w:sz w:val="36"/>
          <w:szCs w:val="36"/>
        </w:rPr>
      </w:pPr>
      <w:bookmarkStart w:id="74" w:name="_Toc222756227"/>
      <w:r w:rsidRPr="00485FB5">
        <w:rPr>
          <w:sz w:val="36"/>
          <w:szCs w:val="36"/>
        </w:rPr>
        <w:lastRenderedPageBreak/>
        <w:t>Dokumentation der Qualit</w:t>
      </w:r>
      <w:r w:rsidRPr="00485FB5">
        <w:rPr>
          <w:rFonts w:hint="cs"/>
          <w:sz w:val="36"/>
          <w:szCs w:val="36"/>
        </w:rPr>
        <w:t>ä</w:t>
      </w:r>
      <w:r w:rsidRPr="00485FB5">
        <w:rPr>
          <w:sz w:val="36"/>
          <w:szCs w:val="36"/>
        </w:rPr>
        <w:t xml:space="preserve">tssicherung von Fortbildungsangeboten im Kompetenzverbund </w:t>
      </w:r>
      <w:proofErr w:type="spellStart"/>
      <w:r w:rsidRPr="00485FB5">
        <w:rPr>
          <w:sz w:val="36"/>
          <w:szCs w:val="36"/>
        </w:rPr>
        <w:t>lernen:digital</w:t>
      </w:r>
      <w:bookmarkEnd w:id="74"/>
      <w:proofErr w:type="spellEnd"/>
    </w:p>
    <w:p w14:paraId="246218A5" w14:textId="77777777" w:rsidR="00A6674D" w:rsidRPr="003C2BCD" w:rsidRDefault="00A6674D" w:rsidP="00A6674D"/>
    <w:p w14:paraId="62584962" w14:textId="77777777" w:rsidR="00A6674D" w:rsidRPr="003C2BCD" w:rsidRDefault="00A6674D" w:rsidP="00A6674D">
      <w:pPr>
        <w:spacing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Bitte geben Sie an, welche der folgenden Maßnahmen zur Qualitätssicherung Sie für das von Ihnen entwickelte Fortbildungsvorhaben durchgeführt haben.</w:t>
      </w:r>
    </w:p>
    <w:p w14:paraId="70040D77" w14:textId="77777777" w:rsidR="00A6674D" w:rsidRPr="003C2BCD" w:rsidRDefault="00A6674D" w:rsidP="00A6674D">
      <w:pPr>
        <w:spacing w:line="240" w:lineRule="auto"/>
        <w:rPr>
          <w:rFonts w:asciiTheme="majorHAnsi" w:eastAsia="Aptos" w:hAnsiTheme="majorHAnsi" w:cstheme="majorHAnsi"/>
          <w:color w:val="auto"/>
          <w:szCs w:val="18"/>
        </w:rPr>
      </w:pPr>
    </w:p>
    <w:tbl>
      <w:tblPr>
        <w:tblStyle w:val="Tabellenraster1"/>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083"/>
        <w:gridCol w:w="989"/>
        <w:gridCol w:w="990"/>
      </w:tblGrid>
      <w:tr w:rsidR="00A6674D" w:rsidRPr="003C2BCD" w14:paraId="6C2F0A0B" w14:textId="77777777" w:rsidTr="00F637FD">
        <w:tc>
          <w:tcPr>
            <w:tcW w:w="7083" w:type="dxa"/>
            <w:tcBorders>
              <w:bottom w:val="single" w:sz="4" w:space="0" w:color="auto"/>
            </w:tcBorders>
          </w:tcPr>
          <w:p w14:paraId="66857867"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bottom w:val="single" w:sz="4" w:space="0" w:color="auto"/>
            </w:tcBorders>
            <w:vAlign w:val="center"/>
          </w:tcPr>
          <w:p w14:paraId="2968F018" w14:textId="77777777" w:rsidR="00A6674D" w:rsidRPr="003C2BCD" w:rsidRDefault="00A6674D" w:rsidP="00F637FD">
            <w:pPr>
              <w:spacing w:line="240" w:lineRule="auto"/>
              <w:jc w:val="center"/>
              <w:rPr>
                <w:rFonts w:asciiTheme="majorHAnsi" w:eastAsia="Aptos" w:hAnsiTheme="majorHAnsi" w:cstheme="majorBidi"/>
                <w:color w:val="auto"/>
                <w:szCs w:val="18"/>
              </w:rPr>
            </w:pPr>
            <w:r w:rsidRPr="003C2BCD">
              <w:rPr>
                <w:rFonts w:asciiTheme="majorHAnsi" w:eastAsia="Aptos" w:hAnsiTheme="majorHAnsi" w:cstheme="majorBidi"/>
                <w:color w:val="auto"/>
                <w:szCs w:val="18"/>
              </w:rPr>
              <w:t>Ja</w:t>
            </w:r>
          </w:p>
        </w:tc>
        <w:tc>
          <w:tcPr>
            <w:tcW w:w="990" w:type="dxa"/>
            <w:tcBorders>
              <w:bottom w:val="single" w:sz="4" w:space="0" w:color="auto"/>
            </w:tcBorders>
            <w:vAlign w:val="center"/>
          </w:tcPr>
          <w:p w14:paraId="39CF990B" w14:textId="77777777" w:rsidR="00A6674D" w:rsidRPr="003C2BCD" w:rsidRDefault="00A6674D" w:rsidP="00F637FD">
            <w:pPr>
              <w:spacing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t>Nein</w:t>
            </w:r>
          </w:p>
        </w:tc>
      </w:tr>
      <w:tr w:rsidR="00A6674D" w:rsidRPr="003C2BCD" w14:paraId="1BFA1A0F" w14:textId="77777777" w:rsidTr="00F637FD">
        <w:tc>
          <w:tcPr>
            <w:tcW w:w="7083" w:type="dxa"/>
            <w:tcBorders>
              <w:bottom w:val="single" w:sz="4" w:space="0" w:color="auto"/>
            </w:tcBorders>
          </w:tcPr>
          <w:p w14:paraId="63A13A09"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bottom w:val="single" w:sz="4" w:space="0" w:color="auto"/>
            </w:tcBorders>
            <w:vAlign w:val="center"/>
          </w:tcPr>
          <w:p w14:paraId="3B3C56CB"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bottom w:val="single" w:sz="4" w:space="0" w:color="auto"/>
            </w:tcBorders>
            <w:vAlign w:val="center"/>
          </w:tcPr>
          <w:p w14:paraId="14DA7653"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1B89AC6F" w14:textId="77777777" w:rsidTr="00F637FD">
        <w:tc>
          <w:tcPr>
            <w:tcW w:w="7083" w:type="dxa"/>
            <w:tcBorders>
              <w:top w:val="single" w:sz="4" w:space="0" w:color="auto"/>
              <w:left w:val="nil"/>
              <w:bottom w:val="nil"/>
            </w:tcBorders>
          </w:tcPr>
          <w:p w14:paraId="64C664FF" w14:textId="77777777" w:rsidR="00A6674D" w:rsidRPr="003C2BCD" w:rsidRDefault="00A6674D" w:rsidP="00F637FD">
            <w:pPr>
              <w:spacing w:line="240" w:lineRule="auto"/>
              <w:rPr>
                <w:rFonts w:asciiTheme="majorHAnsi" w:eastAsia="Aptos" w:hAnsiTheme="majorHAnsi" w:cstheme="majorBidi"/>
                <w:b/>
                <w:bCs/>
                <w:color w:val="auto"/>
                <w:szCs w:val="18"/>
              </w:rPr>
            </w:pPr>
            <w:r w:rsidRPr="003C2BCD">
              <w:rPr>
                <w:rFonts w:asciiTheme="majorHAnsi" w:eastAsia="Aptos" w:hAnsiTheme="majorHAnsi" w:cstheme="majorBidi"/>
                <w:b/>
                <w:bCs/>
                <w:color w:val="auto"/>
                <w:szCs w:val="18"/>
              </w:rPr>
              <w:t>Konzeption</w:t>
            </w:r>
            <w:r w:rsidRPr="003C2BCD">
              <w:rPr>
                <w:szCs w:val="18"/>
              </w:rPr>
              <w:br/>
            </w:r>
            <w:r w:rsidRPr="003C2BCD">
              <w:rPr>
                <w:rFonts w:asciiTheme="majorHAnsi" w:eastAsia="Aptos" w:hAnsiTheme="majorHAnsi" w:cstheme="majorBidi"/>
                <w:i/>
                <w:iCs/>
                <w:color w:val="auto"/>
                <w:szCs w:val="18"/>
              </w:rPr>
              <w:t>Diese Maßnahmen betreffen die Entwicklung des Konzepts.</w:t>
            </w:r>
          </w:p>
        </w:tc>
        <w:tc>
          <w:tcPr>
            <w:tcW w:w="989" w:type="dxa"/>
            <w:tcBorders>
              <w:top w:val="single" w:sz="4" w:space="0" w:color="auto"/>
              <w:bottom w:val="nil"/>
            </w:tcBorders>
            <w:vAlign w:val="center"/>
          </w:tcPr>
          <w:p w14:paraId="2A1D89A4"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nil"/>
              <w:right w:val="nil"/>
            </w:tcBorders>
            <w:vAlign w:val="center"/>
          </w:tcPr>
          <w:p w14:paraId="4A362DD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0DEB44C6" w14:textId="77777777" w:rsidTr="00F637FD">
        <w:tc>
          <w:tcPr>
            <w:tcW w:w="7083" w:type="dxa"/>
            <w:tcBorders>
              <w:top w:val="nil"/>
              <w:left w:val="nil"/>
              <w:bottom w:val="nil"/>
            </w:tcBorders>
          </w:tcPr>
          <w:p w14:paraId="0BA8E68F" w14:textId="77777777" w:rsidR="00A6674D" w:rsidRPr="003C2BCD" w:rsidRDefault="00A6674D" w:rsidP="00F637FD">
            <w:pPr>
              <w:spacing w:before="240" w:line="240" w:lineRule="auto"/>
              <w:rPr>
                <w:rFonts w:asciiTheme="majorHAnsi" w:eastAsia="Aptos" w:hAnsiTheme="majorHAnsi" w:cstheme="majorBidi"/>
                <w:color w:val="auto"/>
                <w:szCs w:val="18"/>
              </w:rPr>
            </w:pPr>
            <w:r w:rsidRPr="003C2BCD">
              <w:rPr>
                <w:rFonts w:asciiTheme="majorHAnsi" w:eastAsia="Aptos" w:hAnsiTheme="majorHAnsi" w:cstheme="majorBidi"/>
                <w:color w:val="auto"/>
                <w:szCs w:val="18"/>
              </w:rPr>
              <w:t xml:space="preserve">Bedarfsanalyse bei der Zielgruppe des Fortbildungsangebotes (siehe </w:t>
            </w:r>
            <w:hyperlink r:id="rId44">
              <w:r w:rsidRPr="003C2BCD">
                <w:rPr>
                  <w:rFonts w:asciiTheme="majorHAnsi" w:eastAsia="Aptos" w:hAnsiTheme="majorHAnsi" w:cstheme="majorBidi"/>
                  <w:color w:val="467886"/>
                  <w:szCs w:val="18"/>
                  <w:u w:val="single"/>
                </w:rPr>
                <w:t>Handreichung Lehrkräftefortbildung</w:t>
              </w:r>
            </w:hyperlink>
            <w:r w:rsidRPr="003C2BCD">
              <w:rPr>
                <w:rFonts w:asciiTheme="majorHAnsi" w:eastAsia="Aptos" w:hAnsiTheme="majorHAnsi" w:cstheme="majorBidi"/>
                <w:color w:val="auto"/>
                <w:szCs w:val="18"/>
              </w:rPr>
              <w:t>).</w:t>
            </w:r>
          </w:p>
        </w:tc>
        <w:tc>
          <w:tcPr>
            <w:tcW w:w="989" w:type="dxa"/>
            <w:tcBorders>
              <w:top w:val="nil"/>
              <w:bottom w:val="nil"/>
            </w:tcBorders>
            <w:vAlign w:val="center"/>
          </w:tcPr>
          <w:p w14:paraId="69A1B352"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7B69338B" w14:textId="1E365C8E"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r>
      <w:tr w:rsidR="00A6674D" w:rsidRPr="003C2BCD" w14:paraId="5E4A1220" w14:textId="77777777" w:rsidTr="00F637FD">
        <w:tc>
          <w:tcPr>
            <w:tcW w:w="7083" w:type="dxa"/>
            <w:tcBorders>
              <w:top w:val="nil"/>
              <w:left w:val="nil"/>
              <w:bottom w:val="nil"/>
            </w:tcBorders>
          </w:tcPr>
          <w:p w14:paraId="15BA1B5A"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 xml:space="preserve">Konzeption vor dem Hintergrund evidenzbasierter Qualitätsmerkmalen wirksamer Lehrkräftefortbildungen (siehe u.a. </w:t>
            </w:r>
            <w:hyperlink r:id="rId45" w:history="1">
              <w:proofErr w:type="spellStart"/>
              <w:r w:rsidRPr="003C2BCD">
                <w:rPr>
                  <w:rFonts w:asciiTheme="majorHAnsi" w:eastAsia="Aptos" w:hAnsiTheme="majorHAnsi" w:cstheme="majorHAnsi"/>
                  <w:color w:val="467886"/>
                  <w:szCs w:val="18"/>
                  <w:u w:val="single"/>
                </w:rPr>
                <w:t>Lipowsky</w:t>
              </w:r>
              <w:proofErr w:type="spellEnd"/>
              <w:r w:rsidRPr="003C2BCD">
                <w:rPr>
                  <w:rFonts w:asciiTheme="majorHAnsi" w:eastAsia="Aptos" w:hAnsiTheme="majorHAnsi" w:cstheme="majorHAnsi"/>
                  <w:color w:val="467886"/>
                  <w:szCs w:val="18"/>
                  <w:u w:val="single"/>
                </w:rPr>
                <w:t xml:space="preserve"> &amp; </w:t>
              </w:r>
              <w:proofErr w:type="spellStart"/>
              <w:r w:rsidRPr="003C2BCD">
                <w:rPr>
                  <w:rFonts w:asciiTheme="majorHAnsi" w:eastAsia="Aptos" w:hAnsiTheme="majorHAnsi" w:cstheme="majorHAnsi"/>
                  <w:color w:val="467886"/>
                  <w:szCs w:val="18"/>
                  <w:u w:val="single"/>
                </w:rPr>
                <w:t>Rzejak</w:t>
              </w:r>
              <w:proofErr w:type="spellEnd"/>
            </w:hyperlink>
            <w:r w:rsidRPr="003C2BCD">
              <w:rPr>
                <w:rFonts w:asciiTheme="majorHAnsi" w:eastAsia="Aptos" w:hAnsiTheme="majorHAnsi" w:cstheme="majorHAnsi"/>
                <w:color w:val="auto"/>
                <w:szCs w:val="18"/>
              </w:rPr>
              <w:t xml:space="preserve">, 2021 oder </w:t>
            </w:r>
            <w:hyperlink r:id="rId46" w:history="1">
              <w:r w:rsidRPr="003C2BCD">
                <w:rPr>
                  <w:rFonts w:asciiTheme="majorHAnsi" w:eastAsia="Aptos" w:hAnsiTheme="majorHAnsi" w:cstheme="majorHAnsi"/>
                  <w:color w:val="467886"/>
                  <w:szCs w:val="18"/>
                  <w:u w:val="single"/>
                </w:rPr>
                <w:t>Handreichung Lehrkräftefortbildung</w:t>
              </w:r>
            </w:hyperlink>
            <w:r w:rsidRPr="003C2BCD">
              <w:rPr>
                <w:rFonts w:asciiTheme="majorHAnsi" w:eastAsia="Aptos" w:hAnsiTheme="majorHAnsi" w:cstheme="majorHAnsi"/>
                <w:color w:val="auto"/>
                <w:szCs w:val="18"/>
              </w:rPr>
              <w:t>).</w:t>
            </w:r>
          </w:p>
        </w:tc>
        <w:tc>
          <w:tcPr>
            <w:tcW w:w="989" w:type="dxa"/>
            <w:tcBorders>
              <w:top w:val="nil"/>
              <w:bottom w:val="nil"/>
            </w:tcBorders>
            <w:vAlign w:val="center"/>
          </w:tcPr>
          <w:p w14:paraId="1FB800BF" w14:textId="539CFC85"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710169F0"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05471732" w14:textId="77777777" w:rsidTr="00F637FD">
        <w:tc>
          <w:tcPr>
            <w:tcW w:w="7083" w:type="dxa"/>
            <w:tcBorders>
              <w:top w:val="nil"/>
              <w:left w:val="nil"/>
              <w:bottom w:val="single" w:sz="4" w:space="0" w:color="auto"/>
            </w:tcBorders>
          </w:tcPr>
          <w:p w14:paraId="5AA62BDE"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 xml:space="preserve">Gemeinsame Konzeption der Fortbildung mit </w:t>
            </w:r>
            <w:proofErr w:type="spellStart"/>
            <w:r w:rsidRPr="003C2BCD">
              <w:rPr>
                <w:rFonts w:asciiTheme="majorHAnsi" w:eastAsia="Aptos" w:hAnsiTheme="majorHAnsi" w:cstheme="majorHAnsi"/>
                <w:color w:val="auto"/>
                <w:szCs w:val="18"/>
              </w:rPr>
              <w:t>Vertreter:innen</w:t>
            </w:r>
            <w:proofErr w:type="spellEnd"/>
            <w:r w:rsidRPr="003C2BCD">
              <w:rPr>
                <w:rFonts w:asciiTheme="majorHAnsi" w:eastAsia="Aptos" w:hAnsiTheme="majorHAnsi" w:cstheme="majorHAnsi"/>
                <w:color w:val="auto"/>
                <w:szCs w:val="18"/>
              </w:rPr>
              <w:t xml:space="preserve"> aus der Fortbildungspraxis bzw. den Landesinstituten.</w:t>
            </w:r>
          </w:p>
        </w:tc>
        <w:tc>
          <w:tcPr>
            <w:tcW w:w="989" w:type="dxa"/>
            <w:tcBorders>
              <w:top w:val="nil"/>
              <w:bottom w:val="single" w:sz="4" w:space="0" w:color="auto"/>
            </w:tcBorders>
            <w:vAlign w:val="center"/>
          </w:tcPr>
          <w:p w14:paraId="33EDC01C" w14:textId="2A453D92"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Kontrollkästchen2"/>
                  <w:enabled/>
                  <w:calcOnExit w:val="0"/>
                  <w:checkBox>
                    <w:sizeAuto/>
                    <w:default w:val="1"/>
                  </w:checkBox>
                </w:ffData>
              </w:fldChar>
            </w:r>
            <w:bookmarkStart w:id="75" w:name="Kontrollkästchen2"/>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bookmarkEnd w:id="75"/>
          </w:p>
        </w:tc>
        <w:tc>
          <w:tcPr>
            <w:tcW w:w="990" w:type="dxa"/>
            <w:tcBorders>
              <w:top w:val="nil"/>
              <w:bottom w:val="single" w:sz="4" w:space="0" w:color="auto"/>
              <w:right w:val="nil"/>
            </w:tcBorders>
            <w:vAlign w:val="center"/>
          </w:tcPr>
          <w:p w14:paraId="42EFD18E"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49C75EDC" w14:textId="77777777" w:rsidTr="00F637FD">
        <w:tc>
          <w:tcPr>
            <w:tcW w:w="7083" w:type="dxa"/>
            <w:tcBorders>
              <w:top w:val="single" w:sz="4" w:space="0" w:color="auto"/>
              <w:left w:val="nil"/>
              <w:bottom w:val="single" w:sz="4" w:space="0" w:color="auto"/>
            </w:tcBorders>
          </w:tcPr>
          <w:p w14:paraId="13518E24"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top w:val="single" w:sz="4" w:space="0" w:color="auto"/>
              <w:bottom w:val="single" w:sz="4" w:space="0" w:color="auto"/>
            </w:tcBorders>
            <w:vAlign w:val="center"/>
          </w:tcPr>
          <w:p w14:paraId="3AC6BEAA"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single" w:sz="4" w:space="0" w:color="auto"/>
              <w:right w:val="nil"/>
            </w:tcBorders>
            <w:vAlign w:val="center"/>
          </w:tcPr>
          <w:p w14:paraId="758D5373"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0D40E0D2" w14:textId="77777777" w:rsidTr="00F637FD">
        <w:tc>
          <w:tcPr>
            <w:tcW w:w="7083" w:type="dxa"/>
            <w:tcBorders>
              <w:top w:val="single" w:sz="4" w:space="0" w:color="auto"/>
              <w:left w:val="nil"/>
              <w:bottom w:val="nil"/>
            </w:tcBorders>
          </w:tcPr>
          <w:p w14:paraId="008EEFF9" w14:textId="77777777" w:rsidR="00A6674D" w:rsidRPr="003C2BCD" w:rsidRDefault="00A6674D" w:rsidP="00F637FD">
            <w:pPr>
              <w:spacing w:line="240" w:lineRule="auto"/>
              <w:rPr>
                <w:rFonts w:asciiTheme="majorHAnsi" w:eastAsia="Aptos" w:hAnsiTheme="majorHAnsi" w:cstheme="majorBidi"/>
                <w:color w:val="auto"/>
                <w:szCs w:val="18"/>
              </w:rPr>
            </w:pPr>
            <w:r w:rsidRPr="003C2BCD">
              <w:rPr>
                <w:rFonts w:asciiTheme="majorHAnsi" w:eastAsia="Aptos" w:hAnsiTheme="majorHAnsi" w:cstheme="majorBidi"/>
                <w:b/>
                <w:bCs/>
                <w:color w:val="auto"/>
                <w:szCs w:val="18"/>
              </w:rPr>
              <w:t>Formative Evaluation</w:t>
            </w:r>
            <w:r w:rsidRPr="003C2BCD">
              <w:rPr>
                <w:szCs w:val="18"/>
              </w:rPr>
              <w:br/>
            </w:r>
            <w:r w:rsidRPr="003C2BCD">
              <w:rPr>
                <w:rFonts w:asciiTheme="majorHAnsi" w:eastAsia="Aptos" w:hAnsiTheme="majorHAnsi" w:cstheme="majorBidi"/>
                <w:i/>
                <w:iCs/>
                <w:color w:val="auto"/>
                <w:szCs w:val="18"/>
              </w:rPr>
              <w:t>Diese Maßnahmen begleiten die Entwicklung und Implementierung des Fortbildungsangebots mit dem Ziel der Qualitätssicherung und -optimierung im Prozess.</w:t>
            </w:r>
          </w:p>
        </w:tc>
        <w:tc>
          <w:tcPr>
            <w:tcW w:w="989" w:type="dxa"/>
            <w:tcBorders>
              <w:top w:val="single" w:sz="4" w:space="0" w:color="auto"/>
              <w:bottom w:val="nil"/>
            </w:tcBorders>
            <w:vAlign w:val="center"/>
          </w:tcPr>
          <w:p w14:paraId="0698D2F7"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nil"/>
              <w:right w:val="nil"/>
            </w:tcBorders>
            <w:vAlign w:val="center"/>
          </w:tcPr>
          <w:p w14:paraId="2FE2075A"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32AA3428" w14:textId="77777777" w:rsidTr="00F637FD">
        <w:tc>
          <w:tcPr>
            <w:tcW w:w="7083" w:type="dxa"/>
            <w:tcBorders>
              <w:top w:val="nil"/>
              <w:left w:val="nil"/>
              <w:bottom w:val="nil"/>
            </w:tcBorders>
          </w:tcPr>
          <w:p w14:paraId="0CFD99AB"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 xml:space="preserve">Vorstellung des geplanten Fortbildungskonzeptes über das Austauschformat </w:t>
            </w:r>
            <w:r w:rsidRPr="003C2BCD">
              <w:rPr>
                <w:rFonts w:asciiTheme="majorHAnsi" w:eastAsia="Aptos" w:hAnsiTheme="majorHAnsi" w:cstheme="majorHAnsi"/>
                <w:i/>
                <w:iCs/>
                <w:color w:val="auto"/>
                <w:szCs w:val="18"/>
              </w:rPr>
              <w:t>Boxenstopp.</w:t>
            </w:r>
          </w:p>
        </w:tc>
        <w:tc>
          <w:tcPr>
            <w:tcW w:w="989" w:type="dxa"/>
            <w:tcBorders>
              <w:top w:val="nil"/>
              <w:bottom w:val="nil"/>
            </w:tcBorders>
            <w:vAlign w:val="center"/>
          </w:tcPr>
          <w:p w14:paraId="77FCE7E2"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3C58B87C" w14:textId="3E4AE5B4"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r>
      <w:tr w:rsidR="00A6674D" w:rsidRPr="003C2BCD" w14:paraId="1CAB30ED" w14:textId="77777777" w:rsidTr="00F637FD">
        <w:tc>
          <w:tcPr>
            <w:tcW w:w="7083" w:type="dxa"/>
            <w:tcBorders>
              <w:top w:val="nil"/>
              <w:left w:val="nil"/>
              <w:bottom w:val="nil"/>
            </w:tcBorders>
          </w:tcPr>
          <w:p w14:paraId="469FA478"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Vorstellung des geplanten Fortbildungskonzeptes über ein Fachforum.</w:t>
            </w:r>
            <w:r w:rsidRPr="003C2BCD">
              <w:rPr>
                <w:rFonts w:asciiTheme="majorHAnsi" w:eastAsia="Aptos" w:hAnsiTheme="majorHAnsi" w:cstheme="majorHAnsi"/>
                <w:i/>
                <w:iCs/>
                <w:color w:val="auto"/>
                <w:szCs w:val="18"/>
              </w:rPr>
              <w:t>.</w:t>
            </w:r>
          </w:p>
        </w:tc>
        <w:tc>
          <w:tcPr>
            <w:tcW w:w="989" w:type="dxa"/>
            <w:tcBorders>
              <w:top w:val="nil"/>
              <w:bottom w:val="nil"/>
            </w:tcBorders>
            <w:vAlign w:val="center"/>
          </w:tcPr>
          <w:p w14:paraId="75756370"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3374A358" w14:textId="268238CF"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r>
      <w:tr w:rsidR="00A6674D" w:rsidRPr="003C2BCD" w14:paraId="5B680656" w14:textId="77777777" w:rsidTr="00F637FD">
        <w:tc>
          <w:tcPr>
            <w:tcW w:w="7083" w:type="dxa"/>
            <w:tcBorders>
              <w:top w:val="nil"/>
              <w:left w:val="nil"/>
              <w:bottom w:val="nil"/>
            </w:tcBorders>
          </w:tcPr>
          <w:p w14:paraId="6E80B249"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Vorstellung des geplanten Fortbildungskonzeptes über Tagungen oder Konferenzen.</w:t>
            </w:r>
          </w:p>
        </w:tc>
        <w:tc>
          <w:tcPr>
            <w:tcW w:w="989" w:type="dxa"/>
            <w:tcBorders>
              <w:top w:val="nil"/>
              <w:bottom w:val="nil"/>
            </w:tcBorders>
            <w:vAlign w:val="center"/>
          </w:tcPr>
          <w:p w14:paraId="5A449194" w14:textId="56EFA27E"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1391CCBC"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28DC2460" w14:textId="77777777" w:rsidTr="00F637FD">
        <w:tc>
          <w:tcPr>
            <w:tcW w:w="7083" w:type="dxa"/>
            <w:tcBorders>
              <w:top w:val="nil"/>
              <w:left w:val="nil"/>
              <w:bottom w:val="nil"/>
            </w:tcBorders>
          </w:tcPr>
          <w:p w14:paraId="40C7FA5E" w14:textId="77777777" w:rsidR="00A6674D" w:rsidRPr="003C2BCD" w:rsidRDefault="00A6674D" w:rsidP="00F637FD">
            <w:pPr>
              <w:spacing w:before="240" w:line="240" w:lineRule="auto"/>
              <w:rPr>
                <w:rFonts w:asciiTheme="majorHAnsi" w:eastAsia="Aptos" w:hAnsiTheme="majorHAnsi" w:cstheme="majorBidi"/>
                <w:color w:val="auto"/>
                <w:szCs w:val="18"/>
              </w:rPr>
            </w:pPr>
            <w:r w:rsidRPr="003C2BCD">
              <w:rPr>
                <w:rFonts w:asciiTheme="majorHAnsi" w:eastAsia="Aptos" w:hAnsiTheme="majorHAnsi" w:cstheme="majorBidi"/>
                <w:color w:val="auto"/>
                <w:szCs w:val="18"/>
              </w:rPr>
              <w:t>Pilotierung der Fortbildung in Kooperation mit Landesinstituten, Einzelschulen bzw. ausgewählten Lehrkräften.</w:t>
            </w:r>
          </w:p>
        </w:tc>
        <w:tc>
          <w:tcPr>
            <w:tcW w:w="989" w:type="dxa"/>
            <w:tcBorders>
              <w:top w:val="nil"/>
              <w:bottom w:val="nil"/>
            </w:tcBorders>
            <w:vAlign w:val="center"/>
          </w:tcPr>
          <w:p w14:paraId="52DCBBEB" w14:textId="60308F2A"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7922030E"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13DFBD85" w14:textId="77777777" w:rsidTr="00F637FD">
        <w:tc>
          <w:tcPr>
            <w:tcW w:w="7083" w:type="dxa"/>
            <w:tcBorders>
              <w:top w:val="nil"/>
              <w:left w:val="nil"/>
              <w:bottom w:val="single" w:sz="4" w:space="0" w:color="auto"/>
            </w:tcBorders>
          </w:tcPr>
          <w:p w14:paraId="206C4D1F"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Pilotierung der Fortbildung in Kooperation mit Hochschulen bzw. Lehramtsstudierenden.</w:t>
            </w:r>
          </w:p>
        </w:tc>
        <w:tc>
          <w:tcPr>
            <w:tcW w:w="989" w:type="dxa"/>
            <w:tcBorders>
              <w:top w:val="nil"/>
              <w:bottom w:val="single" w:sz="4" w:space="0" w:color="auto"/>
            </w:tcBorders>
            <w:vAlign w:val="center"/>
          </w:tcPr>
          <w:p w14:paraId="75D7545B" w14:textId="0FEEB200"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c>
          <w:tcPr>
            <w:tcW w:w="990" w:type="dxa"/>
            <w:tcBorders>
              <w:top w:val="nil"/>
              <w:bottom w:val="single" w:sz="4" w:space="0" w:color="auto"/>
              <w:right w:val="nil"/>
            </w:tcBorders>
            <w:vAlign w:val="center"/>
          </w:tcPr>
          <w:p w14:paraId="60CC2CCE"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bl>
    <w:p w14:paraId="09765343" w14:textId="77777777" w:rsidR="00A6674D" w:rsidRDefault="00A6674D" w:rsidP="00A6674D">
      <w:r>
        <w:br w:type="page"/>
      </w:r>
    </w:p>
    <w:tbl>
      <w:tblPr>
        <w:tblStyle w:val="Tabellenraster1"/>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083"/>
        <w:gridCol w:w="989"/>
        <w:gridCol w:w="990"/>
      </w:tblGrid>
      <w:tr w:rsidR="00A6674D" w:rsidRPr="003C2BCD" w14:paraId="25DE1C20" w14:textId="77777777" w:rsidTr="00F637FD">
        <w:tc>
          <w:tcPr>
            <w:tcW w:w="7083" w:type="dxa"/>
            <w:tcBorders>
              <w:top w:val="single" w:sz="4" w:space="0" w:color="auto"/>
              <w:left w:val="nil"/>
              <w:bottom w:val="nil"/>
            </w:tcBorders>
          </w:tcPr>
          <w:p w14:paraId="1B64F0CF" w14:textId="77777777" w:rsidR="00A6674D" w:rsidRPr="003C2BCD" w:rsidRDefault="00A6674D" w:rsidP="00F637FD">
            <w:pPr>
              <w:spacing w:line="240" w:lineRule="auto"/>
              <w:rPr>
                <w:rFonts w:asciiTheme="majorHAnsi" w:eastAsia="Aptos" w:hAnsiTheme="majorHAnsi" w:cstheme="majorBidi"/>
                <w:color w:val="auto"/>
                <w:szCs w:val="18"/>
              </w:rPr>
            </w:pPr>
            <w:r w:rsidRPr="003C2BCD">
              <w:rPr>
                <w:rFonts w:asciiTheme="majorHAnsi" w:eastAsia="Aptos" w:hAnsiTheme="majorHAnsi" w:cstheme="majorBidi"/>
                <w:b/>
                <w:bCs/>
                <w:color w:val="auto"/>
                <w:szCs w:val="18"/>
              </w:rPr>
              <w:lastRenderedPageBreak/>
              <w:t>Summative Evaluation</w:t>
            </w:r>
            <w:r w:rsidRPr="003C2BCD">
              <w:rPr>
                <w:szCs w:val="18"/>
              </w:rPr>
              <w:br/>
            </w:r>
            <w:r w:rsidRPr="003C2BCD">
              <w:rPr>
                <w:rFonts w:asciiTheme="majorHAnsi" w:eastAsia="Aptos" w:hAnsiTheme="majorHAnsi" w:cstheme="majorBidi"/>
                <w:i/>
                <w:iCs/>
                <w:color w:val="auto"/>
                <w:szCs w:val="18"/>
              </w:rPr>
              <w:t>Diese Maßnahmen dienen der Bewertung der Wirksamkeit und der Ergebnisse des Fortbildungsangebots.</w:t>
            </w:r>
          </w:p>
        </w:tc>
        <w:tc>
          <w:tcPr>
            <w:tcW w:w="989" w:type="dxa"/>
            <w:tcBorders>
              <w:top w:val="single" w:sz="4" w:space="0" w:color="auto"/>
              <w:bottom w:val="nil"/>
            </w:tcBorders>
            <w:vAlign w:val="center"/>
          </w:tcPr>
          <w:p w14:paraId="0A76E2E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nil"/>
              <w:right w:val="nil"/>
            </w:tcBorders>
            <w:vAlign w:val="center"/>
          </w:tcPr>
          <w:p w14:paraId="0DEBB07B"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071F8540" w14:textId="77777777" w:rsidTr="00F637FD">
        <w:tc>
          <w:tcPr>
            <w:tcW w:w="7083" w:type="dxa"/>
            <w:tcBorders>
              <w:top w:val="nil"/>
              <w:left w:val="nil"/>
              <w:bottom w:val="nil"/>
            </w:tcBorders>
          </w:tcPr>
          <w:p w14:paraId="54E9CF5D" w14:textId="77777777" w:rsidR="00A6674D" w:rsidRPr="003C2BCD" w:rsidRDefault="00A6674D" w:rsidP="00F637FD">
            <w:pPr>
              <w:spacing w:before="240" w:line="240" w:lineRule="auto"/>
              <w:rPr>
                <w:rFonts w:asciiTheme="majorHAnsi" w:eastAsia="Aptos" w:hAnsiTheme="majorHAnsi" w:cstheme="majorBidi"/>
                <w:color w:val="auto"/>
                <w:szCs w:val="18"/>
              </w:rPr>
            </w:pPr>
            <w:r w:rsidRPr="003C2BCD">
              <w:rPr>
                <w:rFonts w:asciiTheme="majorHAnsi" w:eastAsia="Aptos" w:hAnsiTheme="majorHAnsi" w:cstheme="majorBidi"/>
                <w:color w:val="auto"/>
                <w:szCs w:val="18"/>
              </w:rPr>
              <w:t xml:space="preserve">Evaluation der (pilotierten) Fortbildung entlang etablierter Instrumente (z.B. siehe </w:t>
            </w:r>
            <w:hyperlink r:id="rId47">
              <w:r w:rsidRPr="003C2BCD">
                <w:rPr>
                  <w:rFonts w:asciiTheme="majorHAnsi" w:eastAsia="Aptos" w:hAnsiTheme="majorHAnsi" w:cstheme="majorBidi"/>
                  <w:color w:val="467886"/>
                  <w:szCs w:val="18"/>
                  <w:u w:val="single"/>
                </w:rPr>
                <w:t>Instrumentenkatalog</w:t>
              </w:r>
            </w:hyperlink>
            <w:r w:rsidRPr="003C2BCD">
              <w:rPr>
                <w:rFonts w:asciiTheme="majorHAnsi" w:eastAsia="Aptos" w:hAnsiTheme="majorHAnsi" w:cstheme="majorBidi"/>
                <w:color w:val="auto"/>
                <w:szCs w:val="18"/>
              </w:rPr>
              <w:t>).</w:t>
            </w:r>
          </w:p>
        </w:tc>
        <w:tc>
          <w:tcPr>
            <w:tcW w:w="989" w:type="dxa"/>
            <w:tcBorders>
              <w:top w:val="nil"/>
              <w:bottom w:val="nil"/>
            </w:tcBorders>
            <w:vAlign w:val="center"/>
          </w:tcPr>
          <w:p w14:paraId="28C51786"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1"/>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2C24495F" w14:textId="2562E873"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Kontrollkästchen1"/>
                  <w:enabled/>
                  <w:calcOnExit w:val="0"/>
                  <w:checkBox>
                    <w:sizeAuto/>
                    <w:default w:val="1"/>
                  </w:checkBox>
                </w:ffData>
              </w:fldChar>
            </w:r>
            <w:bookmarkStart w:id="76" w:name="Kontrollkästchen1"/>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bookmarkEnd w:id="76"/>
          </w:p>
        </w:tc>
      </w:tr>
      <w:tr w:rsidR="00A6674D" w:rsidRPr="003C2BCD" w14:paraId="0D8B2B53" w14:textId="77777777" w:rsidTr="00F637FD">
        <w:tc>
          <w:tcPr>
            <w:tcW w:w="7083" w:type="dxa"/>
            <w:tcBorders>
              <w:top w:val="nil"/>
              <w:left w:val="nil"/>
              <w:bottom w:val="single" w:sz="4" w:space="0" w:color="auto"/>
            </w:tcBorders>
          </w:tcPr>
          <w:p w14:paraId="5F47A384"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Evaluation der (pilotierten) Fortbildung entlang selbstentwickelter Instrumente oder mithilfe von Feedback der Teilnehmenden.</w:t>
            </w:r>
          </w:p>
        </w:tc>
        <w:tc>
          <w:tcPr>
            <w:tcW w:w="989" w:type="dxa"/>
            <w:tcBorders>
              <w:top w:val="nil"/>
              <w:bottom w:val="single" w:sz="4" w:space="0" w:color="auto"/>
            </w:tcBorders>
            <w:vAlign w:val="center"/>
          </w:tcPr>
          <w:p w14:paraId="5A58F2CA" w14:textId="38C59C1B" w:rsidR="00A6674D" w:rsidRPr="003C2BCD" w:rsidRDefault="00665C74"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c>
          <w:tcPr>
            <w:tcW w:w="990" w:type="dxa"/>
            <w:tcBorders>
              <w:top w:val="nil"/>
              <w:bottom w:val="single" w:sz="4" w:space="0" w:color="auto"/>
              <w:right w:val="nil"/>
            </w:tcBorders>
            <w:vAlign w:val="center"/>
          </w:tcPr>
          <w:p w14:paraId="2167288B"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693C99AA" w14:textId="77777777" w:rsidTr="00F637FD">
        <w:tc>
          <w:tcPr>
            <w:tcW w:w="7083" w:type="dxa"/>
            <w:tcBorders>
              <w:top w:val="single" w:sz="4" w:space="0" w:color="auto"/>
              <w:left w:val="nil"/>
              <w:bottom w:val="single" w:sz="4" w:space="0" w:color="auto"/>
            </w:tcBorders>
          </w:tcPr>
          <w:p w14:paraId="2F09C5ED"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top w:val="single" w:sz="4" w:space="0" w:color="auto"/>
              <w:bottom w:val="single" w:sz="4" w:space="0" w:color="auto"/>
            </w:tcBorders>
            <w:vAlign w:val="center"/>
          </w:tcPr>
          <w:p w14:paraId="24FAE67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single" w:sz="4" w:space="0" w:color="auto"/>
              <w:right w:val="nil"/>
            </w:tcBorders>
            <w:vAlign w:val="center"/>
          </w:tcPr>
          <w:p w14:paraId="48686D7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38FE8C3B" w14:textId="77777777" w:rsidTr="00F637FD">
        <w:tc>
          <w:tcPr>
            <w:tcW w:w="7083" w:type="dxa"/>
            <w:tcBorders>
              <w:top w:val="single" w:sz="4" w:space="0" w:color="auto"/>
              <w:left w:val="nil"/>
              <w:bottom w:val="single" w:sz="4" w:space="0" w:color="auto"/>
            </w:tcBorders>
          </w:tcPr>
          <w:p w14:paraId="54DFFF60" w14:textId="77777777" w:rsidR="00A6674D" w:rsidRPr="003C2BCD" w:rsidRDefault="00A6674D" w:rsidP="00F637FD">
            <w:pPr>
              <w:spacing w:line="240" w:lineRule="auto"/>
              <w:rPr>
                <w:rFonts w:asciiTheme="majorHAnsi" w:eastAsia="Aptos" w:hAnsiTheme="majorHAnsi" w:cstheme="majorHAnsi"/>
                <w:color w:val="auto"/>
                <w:szCs w:val="18"/>
              </w:rPr>
            </w:pPr>
            <w:r w:rsidRPr="003C2BCD">
              <w:rPr>
                <w:rFonts w:asciiTheme="majorHAnsi" w:eastAsia="Aptos" w:hAnsiTheme="majorHAnsi" w:cstheme="majorHAnsi"/>
                <w:b/>
                <w:bCs/>
                <w:color w:val="auto"/>
                <w:szCs w:val="18"/>
              </w:rPr>
              <w:t>Dokumentation</w:t>
            </w:r>
            <w:r w:rsidRPr="003C2BCD">
              <w:rPr>
                <w:rFonts w:asciiTheme="majorHAnsi" w:eastAsia="Aptos" w:hAnsiTheme="majorHAnsi" w:cstheme="majorHAnsi"/>
                <w:color w:val="auto"/>
                <w:szCs w:val="18"/>
              </w:rPr>
              <w:t xml:space="preserve"> des Fortbildungskonzepts entlang vorgegebener Richtlinien (siehe </w:t>
            </w:r>
            <w:hyperlink r:id="rId48" w:history="1">
              <w:r w:rsidRPr="003C2BCD">
                <w:rPr>
                  <w:rFonts w:asciiTheme="majorHAnsi" w:eastAsia="Aptos" w:hAnsiTheme="majorHAnsi" w:cstheme="majorHAnsi"/>
                  <w:color w:val="467886"/>
                  <w:szCs w:val="18"/>
                  <w:u w:val="single"/>
                </w:rPr>
                <w:t>Leitfaden Fortbildungsdokumentation</w:t>
              </w:r>
            </w:hyperlink>
            <w:r w:rsidRPr="003C2BCD">
              <w:rPr>
                <w:rFonts w:asciiTheme="majorHAnsi" w:eastAsia="Aptos" w:hAnsiTheme="majorHAnsi" w:cstheme="majorHAnsi"/>
                <w:color w:val="auto"/>
                <w:szCs w:val="18"/>
              </w:rPr>
              <w:t>).</w:t>
            </w:r>
          </w:p>
        </w:tc>
        <w:tc>
          <w:tcPr>
            <w:tcW w:w="989" w:type="dxa"/>
            <w:tcBorders>
              <w:top w:val="single" w:sz="4" w:space="0" w:color="auto"/>
              <w:bottom w:val="single" w:sz="4" w:space="0" w:color="auto"/>
            </w:tcBorders>
            <w:vAlign w:val="center"/>
          </w:tcPr>
          <w:p w14:paraId="3054DFF1" w14:textId="1F22161F" w:rsidR="00A6674D" w:rsidRPr="003C2BCD" w:rsidRDefault="00665C74" w:rsidP="00F637FD">
            <w:pPr>
              <w:spacing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Pr>
                <w:rFonts w:asciiTheme="majorHAnsi" w:eastAsia="Aptos" w:hAnsiTheme="majorHAnsi" w:cstheme="majorHAnsi"/>
                <w:color w:val="auto"/>
                <w:szCs w:val="18"/>
              </w:rPr>
              <w:fldChar w:fldCharType="end"/>
            </w:r>
          </w:p>
        </w:tc>
        <w:tc>
          <w:tcPr>
            <w:tcW w:w="990" w:type="dxa"/>
            <w:tcBorders>
              <w:top w:val="single" w:sz="4" w:space="0" w:color="auto"/>
              <w:bottom w:val="single" w:sz="4" w:space="0" w:color="auto"/>
              <w:right w:val="nil"/>
            </w:tcBorders>
            <w:vAlign w:val="center"/>
          </w:tcPr>
          <w:p w14:paraId="431FE0C4" w14:textId="77777777" w:rsidR="00A6674D" w:rsidRPr="003C2BCD" w:rsidRDefault="00A6674D" w:rsidP="00F637FD">
            <w:pPr>
              <w:spacing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DB5EFC">
              <w:rPr>
                <w:rFonts w:asciiTheme="majorHAnsi" w:eastAsia="Aptos" w:hAnsiTheme="majorHAnsi" w:cstheme="majorHAnsi"/>
                <w:color w:val="auto"/>
                <w:szCs w:val="18"/>
              </w:rPr>
            </w:r>
            <w:r w:rsidR="00DB5EFC">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bl>
    <w:p w14:paraId="6F0A2586" w14:textId="34EEF399" w:rsidR="0086323E" w:rsidRPr="007B0504" w:rsidRDefault="0086323E" w:rsidP="007B0504"/>
    <w:sectPr w:rsidR="0086323E" w:rsidRPr="007B0504" w:rsidSect="009E44CD">
      <w:headerReference w:type="default" r:id="rId49"/>
      <w:footerReference w:type="default" r:id="rId50"/>
      <w:pgSz w:w="11906" w:h="16838"/>
      <w:pgMar w:top="3345" w:right="1418" w:bottom="4253"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E9D5D" w14:textId="77777777" w:rsidR="00DB5EFC" w:rsidRDefault="00DB5EFC" w:rsidP="00BB7706">
      <w:pPr>
        <w:spacing w:line="240" w:lineRule="auto"/>
      </w:pPr>
      <w:r>
        <w:separator/>
      </w:r>
    </w:p>
  </w:endnote>
  <w:endnote w:type="continuationSeparator" w:id="0">
    <w:p w14:paraId="2962A0C6" w14:textId="77777777" w:rsidR="00DB5EFC" w:rsidRDefault="00DB5EFC" w:rsidP="00BB77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Kantumruy Pro">
    <w:altName w:val="Khmer UI"/>
    <w:panose1 w:val="00000000000000000000"/>
    <w:charset w:val="00"/>
    <w:family w:val="roman"/>
    <w:notTrueType/>
    <w:pitch w:val="default"/>
  </w:font>
  <w:font w:name="Kantumruy Pro SemiBold">
    <w:altName w:val="Khmer UI"/>
    <w:charset w:val="00"/>
    <w:family w:val="auto"/>
    <w:pitch w:val="variable"/>
    <w:sig w:usb0="00000003" w:usb1="00000002" w:usb2="0001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BE634" w14:textId="73C66EEB" w:rsidR="002B2C21" w:rsidRDefault="002B2C21" w:rsidP="009B7997">
    <w:pPr>
      <w:framePr w:w="10504" w:h="981" w:hRule="exact" w:hSpace="142" w:wrap="around" w:vAnchor="page" w:hAnchor="page" w:x="792" w:y="13671" w:anchorLock="1"/>
      <w:spacing w:line="240" w:lineRule="exact"/>
      <w:rPr>
        <w:noProof/>
      </w:rPr>
    </w:pPr>
    <w:r w:rsidRPr="00343ED5">
      <w:rPr>
        <w:noProof/>
      </w:rPr>
      <w:t>Dieses Produkt ist unter der Lizenz [Empfehlung: CC BY 4.0] veröffentlicht. Ausgenommene Inhalte sind an den einzelnen Inhalten angegeben. Die Urheber:innen sollen bei der Weiterverwendung wie folgt angegeben werden</w:t>
    </w:r>
    <w:r>
      <w:rPr>
        <w:noProof/>
      </w:rPr>
      <w:t>:</w:t>
    </w:r>
    <w:r w:rsidRPr="00343ED5">
      <w:rPr>
        <w:noProof/>
      </w:rPr>
      <w:t xml:space="preserve"> </w:t>
    </w:r>
    <w:r>
      <w:rPr>
        <w:noProof/>
      </w:rPr>
      <w:t>[</w:t>
    </w:r>
    <w:r w:rsidR="006B4902" w:rsidRPr="006B4902">
      <w:rPr>
        <w:noProof/>
      </w:rPr>
      <w:t>Univ.-Prof. Dr. Claudia Steinberg, Jana Heimes, Dr. Stephani Howahl, Rachel Wittschier, Ronja Frizen &amp; Helena Miko</w:t>
    </w:r>
    <w:r>
      <w:rPr>
        <w:noProof/>
      </w:rPr>
      <w:t xml:space="preserve">], </w:t>
    </w:r>
    <w:r w:rsidRPr="00C07AAC">
      <w:rPr>
        <w:noProof/>
      </w:rPr>
      <w:t>Kompetenzverbund lernen:digital</w:t>
    </w:r>
    <w:r>
      <w:rPr>
        <w:noProof/>
      </w:rPr>
      <w:t>,</w:t>
    </w:r>
    <w:r w:rsidRPr="00343ED5">
      <w:rPr>
        <w:noProof/>
      </w:rPr>
      <w:t xml:space="preserve"> entstanden im Projektverbund [</w:t>
    </w:r>
    <w:r w:rsidR="00794B15" w:rsidRPr="00794B15">
      <w:rPr>
        <w:noProof/>
      </w:rPr>
      <w:t xml:space="preserve">ComeNet3 </w:t>
    </w:r>
    <w:r w:rsidR="00794B15" w:rsidRPr="00794B15">
      <w:rPr>
        <w:rFonts w:hint="cs"/>
        <w:noProof/>
      </w:rPr>
      <w:t>–</w:t>
    </w:r>
    <w:r w:rsidR="00794B15" w:rsidRPr="00794B15">
      <w:rPr>
        <w:noProof/>
      </w:rPr>
      <w:t xml:space="preserve"> Virtual Reality und Avatar-gest</w:t>
    </w:r>
    <w:r w:rsidR="00794B15" w:rsidRPr="00794B15">
      <w:rPr>
        <w:rFonts w:hint="cs"/>
        <w:noProof/>
      </w:rPr>
      <w:t>ü</w:t>
    </w:r>
    <w:r w:rsidR="00794B15" w:rsidRPr="00794B15">
      <w:rPr>
        <w:noProof/>
      </w:rPr>
      <w:t>tzte interaktive Systeme im Sportunterricht im Projekt Sport</w:t>
    </w:r>
    <w:r w:rsidRPr="00343ED5">
      <w:rPr>
        <w:noProof/>
      </w:rPr>
      <w:t>]</w:t>
    </w:r>
    <w:r>
      <w:rPr>
        <w:noProof/>
      </w:rPr>
      <w:t>.</w:t>
    </w:r>
  </w:p>
  <w:p w14:paraId="01EB40BF" w14:textId="582A6E62" w:rsidR="002B2C21" w:rsidRDefault="002B2C21">
    <w:pPr>
      <w:pStyle w:val="Fuzeile"/>
    </w:pPr>
    <w:r>
      <w:rPr>
        <w:noProof/>
      </w:rPr>
      <w:drawing>
        <wp:anchor distT="0" distB="0" distL="114300" distR="114300" simplePos="0" relativeHeight="251676672" behindDoc="1" locked="1" layoutInCell="1" allowOverlap="1" wp14:anchorId="41A5DD66" wp14:editId="699A1E46">
          <wp:simplePos x="0" y="0"/>
          <wp:positionH relativeFrom="column">
            <wp:posOffset>-231775</wp:posOffset>
          </wp:positionH>
          <wp:positionV relativeFrom="page">
            <wp:posOffset>8455025</wp:posOffset>
          </wp:positionV>
          <wp:extent cx="143510" cy="143510"/>
          <wp:effectExtent l="0" t="0" r="8890" b="8890"/>
          <wp:wrapNone/>
          <wp:docPr id="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pic:nvPicPr>
                <pic:blipFill>
                  <a:blip r:embed="rId1">
                    <a:extLst>
                      <a:ext uri="{96DAC541-7B7A-43D3-8B79-37D633B846F1}">
                        <asvg:svgBlip xmlns:asvg="http://schemas.microsoft.com/office/drawing/2016/SVG/main" r:embed="rId2"/>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648" behindDoc="1" locked="1" layoutInCell="1" allowOverlap="1" wp14:anchorId="03F6B773" wp14:editId="5888552B">
          <wp:simplePos x="0" y="0"/>
          <wp:positionH relativeFrom="column">
            <wp:posOffset>-408305</wp:posOffset>
          </wp:positionH>
          <wp:positionV relativeFrom="page">
            <wp:posOffset>8455025</wp:posOffset>
          </wp:positionV>
          <wp:extent cx="143510" cy="143510"/>
          <wp:effectExtent l="0" t="0" r="8890" b="8890"/>
          <wp:wrapNone/>
          <wp:docPr id="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pic:nvPicPr>
                <pic:blipFill>
                  <a:blip r:embed="rId3">
                    <a:extLst>
                      <a:ext uri="{96DAC541-7B7A-43D3-8B79-37D633B846F1}">
                        <asvg:svgBlip xmlns:asvg="http://schemas.microsoft.com/office/drawing/2016/SVG/main" r:embed="rId4"/>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4624" behindDoc="1" locked="1" layoutInCell="1" allowOverlap="1" wp14:anchorId="2EC8ADBD" wp14:editId="63BDF6F6">
              <wp:simplePos x="0" y="0"/>
              <wp:positionH relativeFrom="page">
                <wp:align>left</wp:align>
              </wp:positionH>
              <wp:positionV relativeFrom="page">
                <wp:posOffset>8319135</wp:posOffset>
              </wp:positionV>
              <wp:extent cx="7559675" cy="1097915"/>
              <wp:effectExtent l="0" t="0" r="3175" b="6985"/>
              <wp:wrapNone/>
              <wp:docPr id="1"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00DD4C" id="Rechteck 8" o:spid="_x0000_s1026" style="position:absolute;margin-left:0;margin-top:655.05pt;width:595.25pt;height:86.45pt;z-index:-251641856;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" fillcolor="#b4e0e8 [3208]" stroked="f" strokeweight="1pt">
              <w10:wrap anchorx="page" anchory="page"/>
              <w10:anchorlock/>
            </v:rect>
          </w:pict>
        </mc:Fallback>
      </mc:AlternateContent>
    </w:r>
    <w:r>
      <w:rPr>
        <w:noProof/>
      </w:rPr>
      <w:drawing>
        <wp:anchor distT="0" distB="0" distL="114300" distR="114300" simplePos="0" relativeHeight="251673600" behindDoc="1" locked="1" layoutInCell="1" allowOverlap="1" wp14:anchorId="09B82A44" wp14:editId="793A1F95">
          <wp:simplePos x="0" y="0"/>
          <wp:positionH relativeFrom="page">
            <wp:posOffset>4572635</wp:posOffset>
          </wp:positionH>
          <wp:positionV relativeFrom="page">
            <wp:posOffset>10009505</wp:posOffset>
          </wp:positionV>
          <wp:extent cx="1317600" cy="295200"/>
          <wp:effectExtent l="0" t="0" r="0" b="0"/>
          <wp:wrapNone/>
          <wp:docPr id="2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5">
                    <a:extLst>
                      <a:ext uri="{96DAC541-7B7A-43D3-8B79-37D633B846F1}">
                        <asvg:svgBlip xmlns:asvg="http://schemas.microsoft.com/office/drawing/2016/SVG/main" r:embed="rId6"/>
                      </a:ext>
                    </a:extLst>
                  </a:blip>
                  <a:stretch>
                    <a:fillRect/>
                  </a:stretch>
                </pic:blipFill>
                <pic:spPr>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1" locked="1" layoutInCell="1" allowOverlap="1" wp14:anchorId="45DA8FC3" wp14:editId="6CCA16C3">
          <wp:simplePos x="0" y="0"/>
          <wp:positionH relativeFrom="page">
            <wp:posOffset>6076950</wp:posOffset>
          </wp:positionH>
          <wp:positionV relativeFrom="page">
            <wp:posOffset>9663430</wp:posOffset>
          </wp:positionV>
          <wp:extent cx="1531620" cy="1052195"/>
          <wp:effectExtent l="0" t="0" r="0" b="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pic:nvPicPr>
                <pic:blipFill>
                  <a:blip r:embed="rId7">
                    <a:extLst>
                      <a:ext uri="{96DAC541-7B7A-43D3-8B79-37D633B846F1}">
                        <asvg:svgBlip xmlns:asvg="http://schemas.microsoft.com/office/drawing/2016/SVG/main" r:embed="rId8"/>
                      </a:ext>
                    </a:extLst>
                  </a:blip>
                  <a:stretch>
                    <a:fillRect/>
                  </a:stretch>
                </pic:blipFill>
                <pic:spPr>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1" locked="1" layoutInCell="1" allowOverlap="1" wp14:anchorId="1FD81866" wp14:editId="402CC7B6">
          <wp:simplePos x="0" y="0"/>
          <wp:positionH relativeFrom="page">
            <wp:posOffset>360045</wp:posOffset>
          </wp:positionH>
          <wp:positionV relativeFrom="page">
            <wp:posOffset>10001885</wp:posOffset>
          </wp:positionV>
          <wp:extent cx="2005200" cy="396000"/>
          <wp:effectExtent l="0" t="0" r="0" b="4445"/>
          <wp:wrapNone/>
          <wp:docPr id="2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9">
                    <a:extLst>
                      <a:ext uri="{96DAC541-7B7A-43D3-8B79-37D633B846F1}">
                        <asvg:svgBlip xmlns:asvg="http://schemas.microsoft.com/office/drawing/2016/SVG/main" r:embed="rId10"/>
                      </a:ext>
                    </a:extLst>
                  </a:blip>
                  <a:stretch>
                    <a:fillRect/>
                  </a:stretch>
                </pic:blipFill>
                <pic:spPr>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2ECD6" w14:textId="58596B8D" w:rsidR="008B43C1" w:rsidRDefault="008B43C1" w:rsidP="00933354">
    <w:pPr>
      <w:framePr w:w="10503" w:h="981" w:hRule="exact" w:hSpace="142" w:wrap="around" w:vAnchor="page" w:hAnchor="page" w:x="654" w:y="13671" w:anchorLock="1"/>
      <w:spacing w:line="240" w:lineRule="exact"/>
      <w:rPr>
        <w:noProof/>
      </w:rPr>
    </w:pPr>
    <w:r w:rsidRPr="00343ED5">
      <w:rPr>
        <w:noProof/>
      </w:rPr>
      <w:t>Dieses Produkt ist unter der Lizenz [Empfehlung: CC BY 4.0] veröffentlicht. Ausgenommene Inhalte sind an den einzelnen Inhalten angegeben. Die Urheber:innen sollen bei der Weiterverwendung wie folgt angegeben werden</w:t>
    </w:r>
    <w:r>
      <w:rPr>
        <w:noProof/>
      </w:rPr>
      <w:t>:</w:t>
    </w:r>
    <w:r w:rsidRPr="00343ED5">
      <w:rPr>
        <w:noProof/>
      </w:rPr>
      <w:t xml:space="preserve"> </w:t>
    </w:r>
    <w:r>
      <w:rPr>
        <w:noProof/>
      </w:rPr>
      <w:t>[</w:t>
    </w:r>
    <w:r w:rsidR="00933354" w:rsidRPr="00933354">
      <w:rPr>
        <w:noProof/>
      </w:rPr>
      <w:t>Univ.-Prof. Dr. Claudia Steinberg, Jana Heimes, Dr. Stephani Howahl, Rachel Wittschier, Ronja Frizen &amp; Helena Miko</w:t>
    </w:r>
    <w:r>
      <w:rPr>
        <w:noProof/>
      </w:rPr>
      <w:t xml:space="preserve">], </w:t>
    </w:r>
    <w:r w:rsidRPr="00C07AAC">
      <w:rPr>
        <w:noProof/>
      </w:rPr>
      <w:t>Kompetenzverbund lernen:digital</w:t>
    </w:r>
    <w:r>
      <w:rPr>
        <w:noProof/>
      </w:rPr>
      <w:t>,</w:t>
    </w:r>
    <w:r w:rsidRPr="00343ED5">
      <w:rPr>
        <w:noProof/>
      </w:rPr>
      <w:t xml:space="preserve"> entstanden im Projektverbund [</w:t>
    </w:r>
    <w:r w:rsidR="00933354" w:rsidRPr="00933354">
      <w:rPr>
        <w:noProof/>
      </w:rPr>
      <w:t xml:space="preserve">ComeNet3 </w:t>
    </w:r>
    <w:r w:rsidR="00933354" w:rsidRPr="00933354">
      <w:rPr>
        <w:rFonts w:hint="cs"/>
        <w:noProof/>
      </w:rPr>
      <w:t>–</w:t>
    </w:r>
    <w:r w:rsidR="00933354" w:rsidRPr="00933354">
      <w:rPr>
        <w:noProof/>
      </w:rPr>
      <w:t xml:space="preserve"> Virtual Reality und Avatar-gest</w:t>
    </w:r>
    <w:r w:rsidR="00933354" w:rsidRPr="00933354">
      <w:rPr>
        <w:rFonts w:hint="cs"/>
        <w:noProof/>
      </w:rPr>
      <w:t>ü</w:t>
    </w:r>
    <w:r w:rsidR="00933354" w:rsidRPr="00933354">
      <w:rPr>
        <w:noProof/>
      </w:rPr>
      <w:t>tzte interaktive Systeme im Sportunterricht im Projekt Sport</w:t>
    </w:r>
    <w:r w:rsidRPr="00343ED5">
      <w:rPr>
        <w:noProof/>
      </w:rPr>
      <w:t>]</w:t>
    </w:r>
    <w:r>
      <w:rPr>
        <w:noProof/>
      </w:rPr>
      <w:t>.</w:t>
    </w:r>
  </w:p>
  <w:p w14:paraId="3FF6E6F4" w14:textId="5B7691ED" w:rsidR="00BB7706" w:rsidRDefault="009E44CD" w:rsidP="009E44CD">
    <w:pPr>
      <w:pStyle w:val="Fuzeile"/>
      <w:tabs>
        <w:tab w:val="clear" w:pos="4536"/>
        <w:tab w:val="clear" w:pos="9072"/>
        <w:tab w:val="center" w:pos="4535"/>
      </w:tabs>
      <w:jc w:val="center"/>
    </w:pPr>
    <w:r>
      <w:fldChar w:fldCharType="begin"/>
    </w:r>
    <w:r>
      <w:instrText>PAGE   \* MERGEFORMAT</w:instrText>
    </w:r>
    <w:r>
      <w:fldChar w:fldCharType="separate"/>
    </w:r>
    <w:r>
      <w:t>1</w:t>
    </w:r>
    <w:r>
      <w:fldChar w:fldCharType="end"/>
    </w:r>
    <w:r w:rsidR="0086323E">
      <w:rPr>
        <w:noProof/>
      </w:rPr>
      <w:drawing>
        <wp:anchor distT="0" distB="0" distL="114300" distR="114300" simplePos="0" relativeHeight="251667456" behindDoc="1" locked="1" layoutInCell="1" allowOverlap="1" wp14:anchorId="00FA3A3B" wp14:editId="23CC0F4E">
          <wp:simplePos x="0" y="0"/>
          <wp:positionH relativeFrom="column">
            <wp:posOffset>-303530</wp:posOffset>
          </wp:positionH>
          <wp:positionV relativeFrom="page">
            <wp:posOffset>8455025</wp:posOffset>
          </wp:positionV>
          <wp:extent cx="143510" cy="143510"/>
          <wp:effectExtent l="0" t="0" r="8890" b="8890"/>
          <wp:wrapNone/>
          <wp:docPr id="28539063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pic:nvPicPr>
                <pic:blipFill>
                  <a:blip r:embed="rId1">
                    <a:extLst>
                      <a:ext uri="{96DAC541-7B7A-43D3-8B79-37D633B846F1}">
                        <asvg:svgBlip xmlns:asvg="http://schemas.microsoft.com/office/drawing/2016/SVG/main" r:embed="rId2"/>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86323E">
      <w:rPr>
        <w:noProof/>
      </w:rPr>
      <w:drawing>
        <wp:anchor distT="0" distB="0" distL="114300" distR="114300" simplePos="0" relativeHeight="251665408" behindDoc="1" locked="1" layoutInCell="1" allowOverlap="1" wp14:anchorId="69F0FD86" wp14:editId="6673F202">
          <wp:simplePos x="0" y="0"/>
          <wp:positionH relativeFrom="column">
            <wp:posOffset>-480060</wp:posOffset>
          </wp:positionH>
          <wp:positionV relativeFrom="page">
            <wp:posOffset>8455025</wp:posOffset>
          </wp:positionV>
          <wp:extent cx="143510" cy="143510"/>
          <wp:effectExtent l="0" t="0" r="8890" b="8890"/>
          <wp:wrapNone/>
          <wp:docPr id="55925260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pic:nvPicPr>
                <pic:blipFill>
                  <a:blip r:embed="rId3">
                    <a:extLst>
                      <a:ext uri="{96DAC541-7B7A-43D3-8B79-37D633B846F1}">
                        <asvg:svgBlip xmlns:asvg="http://schemas.microsoft.com/office/drawing/2016/SVG/main" r:embed="rId4"/>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86323E">
      <w:rPr>
        <w:noProof/>
      </w:rPr>
      <mc:AlternateContent>
        <mc:Choice Requires="wps">
          <w:drawing>
            <wp:anchor distT="0" distB="0" distL="114300" distR="114300" simplePos="0" relativeHeight="251664384" behindDoc="1" locked="1" layoutInCell="1" allowOverlap="1" wp14:anchorId="3A9F2F15" wp14:editId="07DE1D90">
              <wp:simplePos x="0" y="0"/>
              <wp:positionH relativeFrom="column">
                <wp:posOffset>-900430</wp:posOffset>
              </wp:positionH>
              <wp:positionV relativeFrom="page">
                <wp:posOffset>8335645</wp:posOffset>
              </wp:positionV>
              <wp:extent cx="7559675" cy="1097915"/>
              <wp:effectExtent l="0" t="0" r="3175" b="6985"/>
              <wp:wrapNone/>
              <wp:docPr id="863785961"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60D5527" id="Rechteck 8" o:spid="_x0000_s1026" style="position:absolute;margin-left:-70.9pt;margin-top:656.35pt;width:595.25pt;height:86.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" fillcolor="#b4e0e8 [3208]" stroked="f" strokeweight="1pt">
              <w10:wrap anchory="page"/>
              <w10:anchorlock/>
            </v:rect>
          </w:pict>
        </mc:Fallback>
      </mc:AlternateContent>
    </w:r>
    <w:r w:rsidR="002C1677">
      <w:rPr>
        <w:noProof/>
      </w:rPr>
      <w:drawing>
        <wp:anchor distT="0" distB="0" distL="114300" distR="114300" simplePos="0" relativeHeight="251663360" behindDoc="1" locked="1" layoutInCell="1" allowOverlap="1" wp14:anchorId="6F20C41F" wp14:editId="5710DCE9">
          <wp:simplePos x="0" y="0"/>
          <wp:positionH relativeFrom="page">
            <wp:posOffset>4572635</wp:posOffset>
          </wp:positionH>
          <wp:positionV relativeFrom="page">
            <wp:posOffset>10009505</wp:posOffset>
          </wp:positionV>
          <wp:extent cx="1317600" cy="295200"/>
          <wp:effectExtent l="0" t="0" r="0" b="0"/>
          <wp:wrapNone/>
          <wp:docPr id="99057785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5">
                    <a:extLst>
                      <a:ext uri="{96DAC541-7B7A-43D3-8B79-37D633B846F1}">
                        <asvg:svgBlip xmlns:asvg="http://schemas.microsoft.com/office/drawing/2016/SVG/main" r:embed="rId6"/>
                      </a:ext>
                    </a:extLst>
                  </a:blip>
                  <a:stretch>
                    <a:fillRect/>
                  </a:stretch>
                </pic:blipFill>
                <pic:spPr>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sidR="002C1677">
      <w:rPr>
        <w:noProof/>
      </w:rPr>
      <w:drawing>
        <wp:anchor distT="0" distB="0" distL="114300" distR="114300" simplePos="0" relativeHeight="251662336" behindDoc="1" locked="1" layoutInCell="1" allowOverlap="1" wp14:anchorId="3CF7B607" wp14:editId="060F0D27">
          <wp:simplePos x="0" y="0"/>
          <wp:positionH relativeFrom="page">
            <wp:posOffset>6076950</wp:posOffset>
          </wp:positionH>
          <wp:positionV relativeFrom="page">
            <wp:posOffset>9663430</wp:posOffset>
          </wp:positionV>
          <wp:extent cx="1531620" cy="1052195"/>
          <wp:effectExtent l="0" t="0" r="0" b="0"/>
          <wp:wrapNone/>
          <wp:docPr id="209821605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pic:nvPicPr>
                <pic:blipFill>
                  <a:blip r:embed="rId7">
                    <a:extLst>
                      <a:ext uri="{96DAC541-7B7A-43D3-8B79-37D633B846F1}">
                        <asvg:svgBlip xmlns:asvg="http://schemas.microsoft.com/office/drawing/2016/SVG/main" r:embed="rId8"/>
                      </a:ext>
                    </a:extLst>
                  </a:blip>
                  <a:stretch>
                    <a:fillRect/>
                  </a:stretch>
                </pic:blipFill>
                <pic:spPr>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sidR="00914101">
      <w:rPr>
        <w:noProof/>
      </w:rPr>
      <w:drawing>
        <wp:anchor distT="0" distB="0" distL="114300" distR="114300" simplePos="0" relativeHeight="251661312" behindDoc="1" locked="1" layoutInCell="1" allowOverlap="1" wp14:anchorId="0A784625" wp14:editId="4327BD07">
          <wp:simplePos x="0" y="0"/>
          <wp:positionH relativeFrom="page">
            <wp:posOffset>360045</wp:posOffset>
          </wp:positionH>
          <wp:positionV relativeFrom="page">
            <wp:posOffset>10001885</wp:posOffset>
          </wp:positionV>
          <wp:extent cx="2005200" cy="396000"/>
          <wp:effectExtent l="0" t="0" r="0" b="4445"/>
          <wp:wrapNone/>
          <wp:docPr id="20727532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9">
                    <a:extLst>
                      <a:ext uri="{96DAC541-7B7A-43D3-8B79-37D633B846F1}">
                        <asvg:svgBlip xmlns:asvg="http://schemas.microsoft.com/office/drawing/2016/SVG/main" r:embed="rId10"/>
                      </a:ext>
                    </a:extLst>
                  </a:blip>
                  <a:stretch>
                    <a:fillRect/>
                  </a:stretch>
                </pic:blipFill>
                <pic:spPr>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11878" w14:textId="77777777" w:rsidR="00DB5EFC" w:rsidRDefault="00DB5EFC" w:rsidP="00BB7706">
      <w:pPr>
        <w:spacing w:line="240" w:lineRule="auto"/>
      </w:pPr>
      <w:r>
        <w:separator/>
      </w:r>
    </w:p>
  </w:footnote>
  <w:footnote w:type="continuationSeparator" w:id="0">
    <w:p w14:paraId="57BE3D08" w14:textId="77777777" w:rsidR="00DB5EFC" w:rsidRDefault="00DB5EFC" w:rsidP="00BB7706">
      <w:pPr>
        <w:spacing w:line="240" w:lineRule="auto"/>
      </w:pPr>
      <w:r>
        <w:continuationSeparator/>
      </w:r>
    </w:p>
  </w:footnote>
  <w:footnote w:id="1">
    <w:p w14:paraId="149FD97E" w14:textId="77777777" w:rsidR="00FF73D0" w:rsidRDefault="00FF73D0" w:rsidP="00FF73D0">
      <w:pPr>
        <w:pStyle w:val="Funotentext"/>
      </w:pPr>
      <w:r>
        <w:rPr>
          <w:rStyle w:val="Funotenzeichen"/>
        </w:rPr>
        <w:footnoteRef/>
      </w:r>
      <w:r>
        <w:t xml:space="preserve"> </w:t>
      </w:r>
      <w:r w:rsidRPr="00DC6E61">
        <w:rPr>
          <w:sz w:val="20"/>
          <w:szCs w:val="20"/>
        </w:rPr>
        <w:t>Eine umfassende Erläuterung einer Begriffsauslegung ästhetischer und kultureller Bildung im Sinne eines weiten und oder engen Begriffsverständnisses sowie der Bindestrich- Variante „ästhetisch-kulturell“ und mit Bezug auf den Diskurskotext der Tanzvermittlung ist in Obermaier, Steinberg &amp; Obermaier (2024, S. 74f.) zu finden.</w:t>
      </w:r>
    </w:p>
    <w:p w14:paraId="536771F7" w14:textId="77777777" w:rsidR="00FF73D0" w:rsidRDefault="00FF73D0" w:rsidP="00FF73D0">
      <w:pPr>
        <w:pStyle w:val="Funotentext"/>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9A4A9" w14:textId="77777777" w:rsidR="002B2C21" w:rsidRDefault="002B2C21">
    <w:pPr>
      <w:pStyle w:val="Kopfzeile"/>
    </w:pPr>
    <w:r>
      <w:rPr>
        <w:noProof/>
      </w:rPr>
      <w:drawing>
        <wp:anchor distT="0" distB="0" distL="114300" distR="114300" simplePos="0" relativeHeight="251670528" behindDoc="0" locked="1" layoutInCell="1" allowOverlap="1" wp14:anchorId="09ED8A00" wp14:editId="78D3D1F3">
          <wp:simplePos x="0" y="0"/>
          <wp:positionH relativeFrom="page">
            <wp:posOffset>900430</wp:posOffset>
          </wp:positionH>
          <wp:positionV relativeFrom="page">
            <wp:posOffset>824230</wp:posOffset>
          </wp:positionV>
          <wp:extent cx="2253600" cy="547200"/>
          <wp:effectExtent l="0" t="0" r="0" b="5715"/>
          <wp:wrapTopAndBottom/>
          <wp:docPr id="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2253600" cy="547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0" locked="1" layoutInCell="1" allowOverlap="1" wp14:anchorId="712A6111" wp14:editId="01DACAE1">
          <wp:simplePos x="0" y="0"/>
          <wp:positionH relativeFrom="page">
            <wp:align>left</wp:align>
          </wp:positionH>
          <wp:positionV relativeFrom="page">
            <wp:align>top</wp:align>
          </wp:positionV>
          <wp:extent cx="7559675" cy="1601470"/>
          <wp:effectExtent l="0" t="0" r="3175" b="0"/>
          <wp:wrapTopAndBottom/>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pic:nvPicPr>
                <pic:blipFill>
                  <a:blip r:embed="rId3">
                    <a:extLst>
                      <a:ext uri="{96DAC541-7B7A-43D3-8B79-37D633B846F1}">
                        <asvg:svgBlip xmlns:asvg="http://schemas.microsoft.com/office/drawing/2016/SVG/main" r:embed="rId4"/>
                      </a:ext>
                    </a:extLst>
                  </a:blip>
                  <a:srcRect t="361" b="361"/>
                  <a:stretch>
                    <a:fillRect/>
                  </a:stretch>
                </pic:blipFill>
                <pic:spPr bwMode="auto">
                  <a:xfrm>
                    <a:off x="0" y="0"/>
                    <a:ext cx="7560000" cy="160200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6581B" w14:textId="77777777" w:rsidR="00BB7706" w:rsidRDefault="00914101">
    <w:pPr>
      <w:pStyle w:val="Kopfzeile"/>
    </w:pPr>
    <w:r>
      <w:rPr>
        <w:noProof/>
      </w:rPr>
      <w:drawing>
        <wp:anchor distT="0" distB="0" distL="114300" distR="114300" simplePos="0" relativeHeight="251660288" behindDoc="0" locked="1" layoutInCell="1" allowOverlap="1" wp14:anchorId="2F676EAC" wp14:editId="2E0D7B5A">
          <wp:simplePos x="0" y="0"/>
          <wp:positionH relativeFrom="page">
            <wp:posOffset>900430</wp:posOffset>
          </wp:positionH>
          <wp:positionV relativeFrom="page">
            <wp:posOffset>824230</wp:posOffset>
          </wp:positionV>
          <wp:extent cx="2253600" cy="547200"/>
          <wp:effectExtent l="0" t="0" r="0" b="5715"/>
          <wp:wrapTopAndBottom/>
          <wp:docPr id="15977922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2253600" cy="547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1" layoutInCell="1" allowOverlap="1" wp14:anchorId="5641EE61" wp14:editId="3A62F267">
          <wp:simplePos x="0" y="0"/>
          <wp:positionH relativeFrom="page">
            <wp:align>left</wp:align>
          </wp:positionH>
          <wp:positionV relativeFrom="page">
            <wp:align>top</wp:align>
          </wp:positionV>
          <wp:extent cx="7559675" cy="1601470"/>
          <wp:effectExtent l="0" t="0" r="3175" b="0"/>
          <wp:wrapTopAndBottom/>
          <wp:docPr id="13583131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pic:nvPicPr>
                <pic:blipFill>
                  <a:blip r:embed="rId3">
                    <a:extLst>
                      <a:ext uri="{96DAC541-7B7A-43D3-8B79-37D633B846F1}">
                        <asvg:svgBlip xmlns:asvg="http://schemas.microsoft.com/office/drawing/2016/SVG/main" r:embed="rId4"/>
                      </a:ext>
                    </a:extLst>
                  </a:blip>
                  <a:srcRect t="361" b="361"/>
                  <a:stretch>
                    <a:fillRect/>
                  </a:stretch>
                </pic:blipFill>
                <pic:spPr bwMode="auto">
                  <a:xfrm>
                    <a:off x="0" y="0"/>
                    <a:ext cx="7560000" cy="160200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7.85pt;height:17.85pt;visibility:visible;mso-wrap-style:square" o:bullet="t">
        <v:imagedata r:id="rId1" o:title=""/>
      </v:shape>
    </w:pict>
  </w:numPicBullet>
  <w:abstractNum w:abstractNumId="0" w15:restartNumberingAfterBreak="0">
    <w:nsid w:val="012B0930"/>
    <w:multiLevelType w:val="hybridMultilevel"/>
    <w:tmpl w:val="31E220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4772E0"/>
    <w:multiLevelType w:val="hybridMultilevel"/>
    <w:tmpl w:val="850CAEE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9D2F5D"/>
    <w:multiLevelType w:val="hybridMultilevel"/>
    <w:tmpl w:val="9BD029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C0252DA"/>
    <w:multiLevelType w:val="hybridMultilevel"/>
    <w:tmpl w:val="A0960B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4343381"/>
    <w:multiLevelType w:val="hybridMultilevel"/>
    <w:tmpl w:val="414C5C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B66C2B"/>
    <w:multiLevelType w:val="multilevel"/>
    <w:tmpl w:val="9A52C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cs="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cs="Courier New"/>
      </w:rPr>
    </w:lvl>
    <w:lvl w:ilvl="8">
      <w:start w:val="1"/>
      <w:numFmt w:val="bullet"/>
      <w:lvlText w:val=""/>
      <w:lvlJc w:val="left"/>
      <w:pPr>
        <w:ind w:left="6480" w:hanging="360"/>
      </w:pPr>
      <w:rPr>
        <w:rFonts w:ascii="Wingdings" w:hAnsi="Wingdings"/>
      </w:rPr>
    </w:lvl>
  </w:abstractNum>
  <w:abstractNum w:abstractNumId="6" w15:restartNumberingAfterBreak="0">
    <w:nsid w:val="30B9663E"/>
    <w:multiLevelType w:val="hybridMultilevel"/>
    <w:tmpl w:val="61A8F522"/>
    <w:lvl w:ilvl="0" w:tplc="04070001">
      <w:start w:val="1"/>
      <w:numFmt w:val="bullet"/>
      <w:lvlText w:val=""/>
      <w:lvlJc w:val="left"/>
      <w:pPr>
        <w:ind w:left="530" w:hanging="360"/>
      </w:pPr>
      <w:rPr>
        <w:rFonts w:ascii="Symbol" w:hAnsi="Symbol" w:hint="default"/>
      </w:rPr>
    </w:lvl>
    <w:lvl w:ilvl="1" w:tplc="04070003" w:tentative="1">
      <w:start w:val="1"/>
      <w:numFmt w:val="bullet"/>
      <w:lvlText w:val="o"/>
      <w:lvlJc w:val="left"/>
      <w:pPr>
        <w:ind w:left="1250" w:hanging="360"/>
      </w:pPr>
      <w:rPr>
        <w:rFonts w:ascii="Courier New" w:hAnsi="Courier New" w:cs="Courier New" w:hint="default"/>
      </w:rPr>
    </w:lvl>
    <w:lvl w:ilvl="2" w:tplc="04070005" w:tentative="1">
      <w:start w:val="1"/>
      <w:numFmt w:val="bullet"/>
      <w:lvlText w:val=""/>
      <w:lvlJc w:val="left"/>
      <w:pPr>
        <w:ind w:left="1970" w:hanging="360"/>
      </w:pPr>
      <w:rPr>
        <w:rFonts w:ascii="Wingdings" w:hAnsi="Wingdings" w:hint="default"/>
      </w:rPr>
    </w:lvl>
    <w:lvl w:ilvl="3" w:tplc="04070001" w:tentative="1">
      <w:start w:val="1"/>
      <w:numFmt w:val="bullet"/>
      <w:lvlText w:val=""/>
      <w:lvlJc w:val="left"/>
      <w:pPr>
        <w:ind w:left="2690" w:hanging="360"/>
      </w:pPr>
      <w:rPr>
        <w:rFonts w:ascii="Symbol" w:hAnsi="Symbol" w:hint="default"/>
      </w:rPr>
    </w:lvl>
    <w:lvl w:ilvl="4" w:tplc="04070003" w:tentative="1">
      <w:start w:val="1"/>
      <w:numFmt w:val="bullet"/>
      <w:lvlText w:val="o"/>
      <w:lvlJc w:val="left"/>
      <w:pPr>
        <w:ind w:left="3410" w:hanging="360"/>
      </w:pPr>
      <w:rPr>
        <w:rFonts w:ascii="Courier New" w:hAnsi="Courier New" w:cs="Courier New" w:hint="default"/>
      </w:rPr>
    </w:lvl>
    <w:lvl w:ilvl="5" w:tplc="04070005" w:tentative="1">
      <w:start w:val="1"/>
      <w:numFmt w:val="bullet"/>
      <w:lvlText w:val=""/>
      <w:lvlJc w:val="left"/>
      <w:pPr>
        <w:ind w:left="4130" w:hanging="360"/>
      </w:pPr>
      <w:rPr>
        <w:rFonts w:ascii="Wingdings" w:hAnsi="Wingdings" w:hint="default"/>
      </w:rPr>
    </w:lvl>
    <w:lvl w:ilvl="6" w:tplc="04070001" w:tentative="1">
      <w:start w:val="1"/>
      <w:numFmt w:val="bullet"/>
      <w:lvlText w:val=""/>
      <w:lvlJc w:val="left"/>
      <w:pPr>
        <w:ind w:left="4850" w:hanging="360"/>
      </w:pPr>
      <w:rPr>
        <w:rFonts w:ascii="Symbol" w:hAnsi="Symbol" w:hint="default"/>
      </w:rPr>
    </w:lvl>
    <w:lvl w:ilvl="7" w:tplc="04070003" w:tentative="1">
      <w:start w:val="1"/>
      <w:numFmt w:val="bullet"/>
      <w:lvlText w:val="o"/>
      <w:lvlJc w:val="left"/>
      <w:pPr>
        <w:ind w:left="5570" w:hanging="360"/>
      </w:pPr>
      <w:rPr>
        <w:rFonts w:ascii="Courier New" w:hAnsi="Courier New" w:cs="Courier New" w:hint="default"/>
      </w:rPr>
    </w:lvl>
    <w:lvl w:ilvl="8" w:tplc="04070005" w:tentative="1">
      <w:start w:val="1"/>
      <w:numFmt w:val="bullet"/>
      <w:lvlText w:val=""/>
      <w:lvlJc w:val="left"/>
      <w:pPr>
        <w:ind w:left="6290" w:hanging="360"/>
      </w:pPr>
      <w:rPr>
        <w:rFonts w:ascii="Wingdings" w:hAnsi="Wingdings" w:hint="default"/>
      </w:rPr>
    </w:lvl>
  </w:abstractNum>
  <w:abstractNum w:abstractNumId="7" w15:restartNumberingAfterBreak="0">
    <w:nsid w:val="3826484A"/>
    <w:multiLevelType w:val="hybridMultilevel"/>
    <w:tmpl w:val="CF00DF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D482555"/>
    <w:multiLevelType w:val="hybridMultilevel"/>
    <w:tmpl w:val="B92A09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43566F6"/>
    <w:multiLevelType w:val="hybridMultilevel"/>
    <w:tmpl w:val="68E0CA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49B32DD"/>
    <w:multiLevelType w:val="hybridMultilevel"/>
    <w:tmpl w:val="F9FA78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FD310B3"/>
    <w:multiLevelType w:val="hybridMultilevel"/>
    <w:tmpl w:val="C4DA66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8810978"/>
    <w:multiLevelType w:val="hybridMultilevel"/>
    <w:tmpl w:val="06FE85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EA2AC9"/>
    <w:multiLevelType w:val="multilevel"/>
    <w:tmpl w:val="3D625810"/>
    <w:lvl w:ilvl="0">
      <w:start w:val="1"/>
      <w:numFmt w:val="bullet"/>
      <w:lvlText w:val=""/>
      <w:lvlJc w:val="left"/>
      <w:pPr>
        <w:ind w:left="709" w:hanging="360"/>
      </w:pPr>
      <w:rPr>
        <w:rFonts w:ascii="Symbol" w:hAnsi="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4" w15:restartNumberingAfterBreak="0">
    <w:nsid w:val="659D7F6A"/>
    <w:multiLevelType w:val="multilevel"/>
    <w:tmpl w:val="574EBFB8"/>
    <w:lvl w:ilvl="0">
      <w:start w:val="1"/>
      <w:numFmt w:val="bullet"/>
      <w:lvlText w:val=""/>
      <w:lvlJc w:val="left"/>
      <w:pPr>
        <w:tabs>
          <w:tab w:val="num" w:pos="720"/>
        </w:tabs>
        <w:ind w:left="720" w:hanging="360"/>
      </w:pPr>
      <w:rPr>
        <w:rFonts w:ascii="Symbol" w:hAnsi="Symbol" w:hint="default"/>
        <w:color w:val="202334" w:themeColor="text1"/>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5" w15:restartNumberingAfterBreak="0">
    <w:nsid w:val="67C95CF0"/>
    <w:multiLevelType w:val="hybridMultilevel"/>
    <w:tmpl w:val="7CCC3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A4D638B"/>
    <w:multiLevelType w:val="hybridMultilevel"/>
    <w:tmpl w:val="309C1C28"/>
    <w:lvl w:ilvl="0" w:tplc="04070001">
      <w:start w:val="1"/>
      <w:numFmt w:val="bullet"/>
      <w:lvlText w:val=""/>
      <w:lvlJc w:val="left"/>
      <w:pPr>
        <w:ind w:left="890" w:hanging="360"/>
      </w:pPr>
      <w:rPr>
        <w:rFonts w:ascii="Symbol" w:hAnsi="Symbol" w:hint="default"/>
      </w:rPr>
    </w:lvl>
    <w:lvl w:ilvl="1" w:tplc="04070003" w:tentative="1">
      <w:start w:val="1"/>
      <w:numFmt w:val="bullet"/>
      <w:lvlText w:val="o"/>
      <w:lvlJc w:val="left"/>
      <w:pPr>
        <w:ind w:left="1610" w:hanging="360"/>
      </w:pPr>
      <w:rPr>
        <w:rFonts w:ascii="Courier New" w:hAnsi="Courier New" w:cs="Courier New" w:hint="default"/>
      </w:rPr>
    </w:lvl>
    <w:lvl w:ilvl="2" w:tplc="04070005" w:tentative="1">
      <w:start w:val="1"/>
      <w:numFmt w:val="bullet"/>
      <w:lvlText w:val=""/>
      <w:lvlJc w:val="left"/>
      <w:pPr>
        <w:ind w:left="2330" w:hanging="360"/>
      </w:pPr>
      <w:rPr>
        <w:rFonts w:ascii="Wingdings" w:hAnsi="Wingdings" w:hint="default"/>
      </w:rPr>
    </w:lvl>
    <w:lvl w:ilvl="3" w:tplc="04070001" w:tentative="1">
      <w:start w:val="1"/>
      <w:numFmt w:val="bullet"/>
      <w:lvlText w:val=""/>
      <w:lvlJc w:val="left"/>
      <w:pPr>
        <w:ind w:left="3050" w:hanging="360"/>
      </w:pPr>
      <w:rPr>
        <w:rFonts w:ascii="Symbol" w:hAnsi="Symbol" w:hint="default"/>
      </w:rPr>
    </w:lvl>
    <w:lvl w:ilvl="4" w:tplc="04070003" w:tentative="1">
      <w:start w:val="1"/>
      <w:numFmt w:val="bullet"/>
      <w:lvlText w:val="o"/>
      <w:lvlJc w:val="left"/>
      <w:pPr>
        <w:ind w:left="3770" w:hanging="360"/>
      </w:pPr>
      <w:rPr>
        <w:rFonts w:ascii="Courier New" w:hAnsi="Courier New" w:cs="Courier New" w:hint="default"/>
      </w:rPr>
    </w:lvl>
    <w:lvl w:ilvl="5" w:tplc="04070005" w:tentative="1">
      <w:start w:val="1"/>
      <w:numFmt w:val="bullet"/>
      <w:lvlText w:val=""/>
      <w:lvlJc w:val="left"/>
      <w:pPr>
        <w:ind w:left="4490" w:hanging="360"/>
      </w:pPr>
      <w:rPr>
        <w:rFonts w:ascii="Wingdings" w:hAnsi="Wingdings" w:hint="default"/>
      </w:rPr>
    </w:lvl>
    <w:lvl w:ilvl="6" w:tplc="04070001" w:tentative="1">
      <w:start w:val="1"/>
      <w:numFmt w:val="bullet"/>
      <w:lvlText w:val=""/>
      <w:lvlJc w:val="left"/>
      <w:pPr>
        <w:ind w:left="5210" w:hanging="360"/>
      </w:pPr>
      <w:rPr>
        <w:rFonts w:ascii="Symbol" w:hAnsi="Symbol" w:hint="default"/>
      </w:rPr>
    </w:lvl>
    <w:lvl w:ilvl="7" w:tplc="04070003" w:tentative="1">
      <w:start w:val="1"/>
      <w:numFmt w:val="bullet"/>
      <w:lvlText w:val="o"/>
      <w:lvlJc w:val="left"/>
      <w:pPr>
        <w:ind w:left="5930" w:hanging="360"/>
      </w:pPr>
      <w:rPr>
        <w:rFonts w:ascii="Courier New" w:hAnsi="Courier New" w:cs="Courier New" w:hint="default"/>
      </w:rPr>
    </w:lvl>
    <w:lvl w:ilvl="8" w:tplc="04070005" w:tentative="1">
      <w:start w:val="1"/>
      <w:numFmt w:val="bullet"/>
      <w:lvlText w:val=""/>
      <w:lvlJc w:val="left"/>
      <w:pPr>
        <w:ind w:left="6650" w:hanging="360"/>
      </w:pPr>
      <w:rPr>
        <w:rFonts w:ascii="Wingdings" w:hAnsi="Wingdings" w:hint="default"/>
      </w:rPr>
    </w:lvl>
  </w:abstractNum>
  <w:abstractNum w:abstractNumId="17" w15:restartNumberingAfterBreak="0">
    <w:nsid w:val="6AFB5E82"/>
    <w:multiLevelType w:val="hybridMultilevel"/>
    <w:tmpl w:val="B5FC12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E18626A"/>
    <w:multiLevelType w:val="multilevel"/>
    <w:tmpl w:val="0326286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alibri" w:eastAsiaTheme="minorHAnsi" w:hAnsi="Calibri" w:cs="Calibri" w:hint="default"/>
        <w:color w:val="202334" w:themeColor="text1"/>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76B1076"/>
    <w:multiLevelType w:val="hybridMultilevel"/>
    <w:tmpl w:val="6770A3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1"/>
  </w:num>
  <w:num w:numId="4">
    <w:abstractNumId w:val="14"/>
  </w:num>
  <w:num w:numId="5">
    <w:abstractNumId w:val="5"/>
  </w:num>
  <w:num w:numId="6">
    <w:abstractNumId w:val="6"/>
  </w:num>
  <w:num w:numId="7">
    <w:abstractNumId w:val="4"/>
  </w:num>
  <w:num w:numId="8">
    <w:abstractNumId w:val="11"/>
  </w:num>
  <w:num w:numId="9">
    <w:abstractNumId w:val="10"/>
  </w:num>
  <w:num w:numId="10">
    <w:abstractNumId w:val="0"/>
  </w:num>
  <w:num w:numId="11">
    <w:abstractNumId w:val="19"/>
  </w:num>
  <w:num w:numId="12">
    <w:abstractNumId w:val="15"/>
  </w:num>
  <w:num w:numId="13">
    <w:abstractNumId w:val="16"/>
  </w:num>
  <w:num w:numId="14">
    <w:abstractNumId w:val="12"/>
  </w:num>
  <w:num w:numId="15">
    <w:abstractNumId w:val="13"/>
  </w:num>
  <w:num w:numId="16">
    <w:abstractNumId w:val="18"/>
  </w:num>
  <w:num w:numId="17">
    <w:abstractNumId w:val="17"/>
  </w:num>
  <w:num w:numId="18">
    <w:abstractNumId w:val="3"/>
  </w:num>
  <w:num w:numId="19">
    <w:abstractNumId w:val="7"/>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150B"/>
    <w:rsid w:val="00004A90"/>
    <w:rsid w:val="000563CB"/>
    <w:rsid w:val="000744D1"/>
    <w:rsid w:val="000904F1"/>
    <w:rsid w:val="000A658F"/>
    <w:rsid w:val="000D642E"/>
    <w:rsid w:val="00112594"/>
    <w:rsid w:val="00121619"/>
    <w:rsid w:val="00143945"/>
    <w:rsid w:val="00181B49"/>
    <w:rsid w:val="001B447D"/>
    <w:rsid w:val="001B62F3"/>
    <w:rsid w:val="001D125E"/>
    <w:rsid w:val="001D56DF"/>
    <w:rsid w:val="00227E82"/>
    <w:rsid w:val="00231369"/>
    <w:rsid w:val="002B2C21"/>
    <w:rsid w:val="002C1677"/>
    <w:rsid w:val="002F3850"/>
    <w:rsid w:val="003074DD"/>
    <w:rsid w:val="00317BAC"/>
    <w:rsid w:val="00343545"/>
    <w:rsid w:val="00343ED5"/>
    <w:rsid w:val="003676C3"/>
    <w:rsid w:val="003706F8"/>
    <w:rsid w:val="0038315D"/>
    <w:rsid w:val="003A620F"/>
    <w:rsid w:val="003E7973"/>
    <w:rsid w:val="003F189D"/>
    <w:rsid w:val="003F76CE"/>
    <w:rsid w:val="00402733"/>
    <w:rsid w:val="00406CE0"/>
    <w:rsid w:val="00410ACE"/>
    <w:rsid w:val="0041388E"/>
    <w:rsid w:val="00425DF3"/>
    <w:rsid w:val="00447A6D"/>
    <w:rsid w:val="00477455"/>
    <w:rsid w:val="004822F1"/>
    <w:rsid w:val="00485FB5"/>
    <w:rsid w:val="004D5F90"/>
    <w:rsid w:val="004E3ACD"/>
    <w:rsid w:val="0050062A"/>
    <w:rsid w:val="005128F0"/>
    <w:rsid w:val="00582EEB"/>
    <w:rsid w:val="005E6699"/>
    <w:rsid w:val="005F0BCC"/>
    <w:rsid w:val="005F150B"/>
    <w:rsid w:val="0060432A"/>
    <w:rsid w:val="006156D3"/>
    <w:rsid w:val="0062602E"/>
    <w:rsid w:val="0063101B"/>
    <w:rsid w:val="0064048A"/>
    <w:rsid w:val="0064771F"/>
    <w:rsid w:val="00650AEC"/>
    <w:rsid w:val="00663C9B"/>
    <w:rsid w:val="00665C74"/>
    <w:rsid w:val="00674549"/>
    <w:rsid w:val="006B4902"/>
    <w:rsid w:val="00703ED3"/>
    <w:rsid w:val="0071282F"/>
    <w:rsid w:val="00766AB4"/>
    <w:rsid w:val="00777A53"/>
    <w:rsid w:val="00783A62"/>
    <w:rsid w:val="00794B15"/>
    <w:rsid w:val="007B0504"/>
    <w:rsid w:val="007D1BC0"/>
    <w:rsid w:val="00816842"/>
    <w:rsid w:val="008222FC"/>
    <w:rsid w:val="00833FDA"/>
    <w:rsid w:val="00837787"/>
    <w:rsid w:val="0084787A"/>
    <w:rsid w:val="0086323E"/>
    <w:rsid w:val="008B43C1"/>
    <w:rsid w:val="008D7A36"/>
    <w:rsid w:val="008E79B8"/>
    <w:rsid w:val="00914101"/>
    <w:rsid w:val="00922E17"/>
    <w:rsid w:val="00933354"/>
    <w:rsid w:val="009863E6"/>
    <w:rsid w:val="009B5E8A"/>
    <w:rsid w:val="009B7997"/>
    <w:rsid w:val="009C6302"/>
    <w:rsid w:val="009E44CD"/>
    <w:rsid w:val="009E6D18"/>
    <w:rsid w:val="00A373A5"/>
    <w:rsid w:val="00A5398A"/>
    <w:rsid w:val="00A6674D"/>
    <w:rsid w:val="00AC12FF"/>
    <w:rsid w:val="00AD6CA7"/>
    <w:rsid w:val="00B56A40"/>
    <w:rsid w:val="00B62B34"/>
    <w:rsid w:val="00B96540"/>
    <w:rsid w:val="00BA33C9"/>
    <w:rsid w:val="00BB4A0B"/>
    <w:rsid w:val="00BB7706"/>
    <w:rsid w:val="00BC3566"/>
    <w:rsid w:val="00BF6856"/>
    <w:rsid w:val="00C22FAB"/>
    <w:rsid w:val="00C45483"/>
    <w:rsid w:val="00C658D5"/>
    <w:rsid w:val="00C77F40"/>
    <w:rsid w:val="00C97610"/>
    <w:rsid w:val="00CB4EB7"/>
    <w:rsid w:val="00CB6CBA"/>
    <w:rsid w:val="00CC23F0"/>
    <w:rsid w:val="00D02538"/>
    <w:rsid w:val="00D14F2D"/>
    <w:rsid w:val="00D20A55"/>
    <w:rsid w:val="00D6653C"/>
    <w:rsid w:val="00D96285"/>
    <w:rsid w:val="00DA56DB"/>
    <w:rsid w:val="00DB5EFC"/>
    <w:rsid w:val="00DC41DF"/>
    <w:rsid w:val="00DD293E"/>
    <w:rsid w:val="00E27446"/>
    <w:rsid w:val="00E3169A"/>
    <w:rsid w:val="00E8382A"/>
    <w:rsid w:val="00E84277"/>
    <w:rsid w:val="00E95EBD"/>
    <w:rsid w:val="00EA4CB6"/>
    <w:rsid w:val="00EB4A96"/>
    <w:rsid w:val="00EB54F8"/>
    <w:rsid w:val="00EB64F2"/>
    <w:rsid w:val="00EE493A"/>
    <w:rsid w:val="00EE5DBF"/>
    <w:rsid w:val="00EF5AD9"/>
    <w:rsid w:val="00F12010"/>
    <w:rsid w:val="00F33557"/>
    <w:rsid w:val="00F36F7C"/>
    <w:rsid w:val="00F72BF3"/>
    <w:rsid w:val="00F76B17"/>
    <w:rsid w:val="00FB2BB5"/>
    <w:rsid w:val="00FC2DA8"/>
    <w:rsid w:val="00FE28C8"/>
    <w:rsid w:val="00FE3EFF"/>
    <w:rsid w:val="00FF586E"/>
    <w:rsid w:val="00FF73D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1CBEE2"/>
  <w15:chartTrackingRefBased/>
  <w15:docId w15:val="{06813F29-BAF8-AF48-8D64-B8D611582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25DF3"/>
    <w:pPr>
      <w:spacing w:after="0" w:line="260" w:lineRule="exact"/>
    </w:pPr>
    <w:rPr>
      <w:color w:val="202334" w:themeColor="text1"/>
      <w:sz w:val="18"/>
    </w:rPr>
  </w:style>
  <w:style w:type="paragraph" w:styleId="berschrift1">
    <w:name w:val="heading 1"/>
    <w:basedOn w:val="Standard"/>
    <w:next w:val="Standard"/>
    <w:link w:val="berschrift1Zchn"/>
    <w:uiPriority w:val="9"/>
    <w:qFormat/>
    <w:rsid w:val="00EE493A"/>
    <w:pPr>
      <w:spacing w:before="240" w:after="200" w:line="520" w:lineRule="exact"/>
      <w:outlineLvl w:val="0"/>
    </w:pPr>
    <w:rPr>
      <w:sz w:val="40"/>
      <w:szCs w:val="40"/>
    </w:rPr>
  </w:style>
  <w:style w:type="paragraph" w:styleId="berschrift2">
    <w:name w:val="heading 2"/>
    <w:basedOn w:val="Standard"/>
    <w:next w:val="Standard"/>
    <w:link w:val="berschrift2Zchn"/>
    <w:uiPriority w:val="9"/>
    <w:unhideWhenUsed/>
    <w:qFormat/>
    <w:rsid w:val="00BB7706"/>
    <w:pPr>
      <w:keepNext/>
      <w:keepLines/>
      <w:spacing w:before="160" w:after="80"/>
      <w:outlineLvl w:val="1"/>
    </w:pPr>
    <w:rPr>
      <w:rFonts w:asciiTheme="majorHAnsi" w:eastAsiaTheme="majorEastAsia" w:hAnsiTheme="majorHAnsi" w:cstheme="majorBidi"/>
      <w:color w:val="00AB87" w:themeColor="accent1" w:themeShade="BF"/>
      <w:sz w:val="32"/>
      <w:szCs w:val="32"/>
    </w:rPr>
  </w:style>
  <w:style w:type="paragraph" w:styleId="berschrift3">
    <w:name w:val="heading 3"/>
    <w:basedOn w:val="Standard"/>
    <w:next w:val="Standard"/>
    <w:link w:val="berschrift3Zchn"/>
    <w:uiPriority w:val="9"/>
    <w:unhideWhenUsed/>
    <w:qFormat/>
    <w:rsid w:val="00BB7706"/>
    <w:pPr>
      <w:keepNext/>
      <w:keepLines/>
      <w:spacing w:before="160" w:after="80"/>
      <w:outlineLvl w:val="2"/>
    </w:pPr>
    <w:rPr>
      <w:rFonts w:eastAsiaTheme="majorEastAsia" w:cstheme="majorBidi"/>
      <w:color w:val="00AB87" w:themeColor="accent1" w:themeShade="BF"/>
      <w:sz w:val="28"/>
      <w:szCs w:val="28"/>
    </w:rPr>
  </w:style>
  <w:style w:type="paragraph" w:styleId="berschrift4">
    <w:name w:val="heading 4"/>
    <w:basedOn w:val="Standard"/>
    <w:next w:val="Standard"/>
    <w:link w:val="berschrift4Zchn"/>
    <w:uiPriority w:val="9"/>
    <w:unhideWhenUsed/>
    <w:qFormat/>
    <w:rsid w:val="00BB7706"/>
    <w:pPr>
      <w:keepNext/>
      <w:keepLines/>
      <w:spacing w:before="80" w:after="40"/>
      <w:outlineLvl w:val="3"/>
    </w:pPr>
    <w:rPr>
      <w:rFonts w:eastAsiaTheme="majorEastAsia" w:cstheme="majorBidi"/>
      <w:i/>
      <w:iCs/>
      <w:color w:val="00AB87" w:themeColor="accent1" w:themeShade="BF"/>
    </w:rPr>
  </w:style>
  <w:style w:type="paragraph" w:styleId="berschrift5">
    <w:name w:val="heading 5"/>
    <w:basedOn w:val="Standard"/>
    <w:next w:val="Standard"/>
    <w:link w:val="berschrift5Zchn"/>
    <w:uiPriority w:val="9"/>
    <w:semiHidden/>
    <w:unhideWhenUsed/>
    <w:qFormat/>
    <w:rsid w:val="00BB7706"/>
    <w:pPr>
      <w:keepNext/>
      <w:keepLines/>
      <w:spacing w:before="80" w:after="40"/>
      <w:outlineLvl w:val="4"/>
    </w:pPr>
    <w:rPr>
      <w:rFonts w:eastAsiaTheme="majorEastAsia" w:cstheme="majorBidi"/>
      <w:color w:val="00AB87" w:themeColor="accent1" w:themeShade="BF"/>
    </w:rPr>
  </w:style>
  <w:style w:type="paragraph" w:styleId="berschrift6">
    <w:name w:val="heading 6"/>
    <w:basedOn w:val="Standard"/>
    <w:next w:val="Standard"/>
    <w:link w:val="berschrift6Zchn"/>
    <w:uiPriority w:val="9"/>
    <w:semiHidden/>
    <w:unhideWhenUsed/>
    <w:qFormat/>
    <w:rsid w:val="00BB7706"/>
    <w:pPr>
      <w:keepNext/>
      <w:keepLines/>
      <w:spacing w:before="40"/>
      <w:outlineLvl w:val="5"/>
    </w:pPr>
    <w:rPr>
      <w:rFonts w:eastAsiaTheme="majorEastAsia" w:cstheme="majorBidi"/>
      <w:i/>
      <w:iCs/>
      <w:color w:val="586090" w:themeColor="text1" w:themeTint="A6"/>
    </w:rPr>
  </w:style>
  <w:style w:type="paragraph" w:styleId="berschrift7">
    <w:name w:val="heading 7"/>
    <w:basedOn w:val="Standard"/>
    <w:next w:val="Standard"/>
    <w:link w:val="berschrift7Zchn"/>
    <w:uiPriority w:val="9"/>
    <w:semiHidden/>
    <w:unhideWhenUsed/>
    <w:qFormat/>
    <w:rsid w:val="00BB7706"/>
    <w:pPr>
      <w:keepNext/>
      <w:keepLines/>
      <w:spacing w:before="40"/>
      <w:outlineLvl w:val="6"/>
    </w:pPr>
    <w:rPr>
      <w:rFonts w:eastAsiaTheme="majorEastAsia" w:cstheme="majorBidi"/>
      <w:color w:val="586090" w:themeColor="text1" w:themeTint="A6"/>
    </w:rPr>
  </w:style>
  <w:style w:type="paragraph" w:styleId="berschrift8">
    <w:name w:val="heading 8"/>
    <w:basedOn w:val="Standard"/>
    <w:next w:val="Standard"/>
    <w:link w:val="berschrift8Zchn"/>
    <w:uiPriority w:val="9"/>
    <w:semiHidden/>
    <w:unhideWhenUsed/>
    <w:qFormat/>
    <w:rsid w:val="00BB7706"/>
    <w:pPr>
      <w:keepNext/>
      <w:keepLines/>
      <w:outlineLvl w:val="7"/>
    </w:pPr>
    <w:rPr>
      <w:rFonts w:eastAsiaTheme="majorEastAsia" w:cstheme="majorBidi"/>
      <w:i/>
      <w:iCs/>
      <w:color w:val="383E5C" w:themeColor="text1" w:themeTint="D8"/>
    </w:rPr>
  </w:style>
  <w:style w:type="paragraph" w:styleId="berschrift9">
    <w:name w:val="heading 9"/>
    <w:basedOn w:val="Standard"/>
    <w:next w:val="Standard"/>
    <w:link w:val="berschrift9Zchn"/>
    <w:uiPriority w:val="9"/>
    <w:semiHidden/>
    <w:unhideWhenUsed/>
    <w:qFormat/>
    <w:rsid w:val="00BB7706"/>
    <w:pPr>
      <w:keepNext/>
      <w:keepLines/>
      <w:outlineLvl w:val="8"/>
    </w:pPr>
    <w:rPr>
      <w:rFonts w:eastAsiaTheme="majorEastAsia" w:cstheme="majorBidi"/>
      <w:color w:val="383E5C"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493A"/>
    <w:rPr>
      <w:color w:val="202334" w:themeColor="text1"/>
      <w:sz w:val="40"/>
      <w:szCs w:val="40"/>
    </w:rPr>
  </w:style>
  <w:style w:type="character" w:customStyle="1" w:styleId="berschrift2Zchn">
    <w:name w:val="Überschrift 2 Zchn"/>
    <w:basedOn w:val="Absatz-Standardschriftart"/>
    <w:link w:val="berschrift2"/>
    <w:uiPriority w:val="9"/>
    <w:rsid w:val="00BB7706"/>
    <w:rPr>
      <w:rFonts w:asciiTheme="majorHAnsi" w:eastAsiaTheme="majorEastAsia" w:hAnsiTheme="majorHAnsi" w:cstheme="majorBidi"/>
      <w:color w:val="00AB87" w:themeColor="accent1" w:themeShade="BF"/>
      <w:sz w:val="32"/>
      <w:szCs w:val="32"/>
    </w:rPr>
  </w:style>
  <w:style w:type="character" w:customStyle="1" w:styleId="berschrift3Zchn">
    <w:name w:val="Überschrift 3 Zchn"/>
    <w:basedOn w:val="Absatz-Standardschriftart"/>
    <w:link w:val="berschrift3"/>
    <w:uiPriority w:val="9"/>
    <w:rsid w:val="00BB7706"/>
    <w:rPr>
      <w:rFonts w:eastAsiaTheme="majorEastAsia" w:cstheme="majorBidi"/>
      <w:color w:val="00AB87" w:themeColor="accent1" w:themeShade="BF"/>
      <w:sz w:val="28"/>
      <w:szCs w:val="28"/>
    </w:rPr>
  </w:style>
  <w:style w:type="character" w:customStyle="1" w:styleId="berschrift4Zchn">
    <w:name w:val="Überschrift 4 Zchn"/>
    <w:basedOn w:val="Absatz-Standardschriftart"/>
    <w:link w:val="berschrift4"/>
    <w:uiPriority w:val="9"/>
    <w:rsid w:val="00BB7706"/>
    <w:rPr>
      <w:rFonts w:eastAsiaTheme="majorEastAsia" w:cstheme="majorBidi"/>
      <w:i/>
      <w:iCs/>
      <w:color w:val="00AB87" w:themeColor="accent1" w:themeShade="BF"/>
    </w:rPr>
  </w:style>
  <w:style w:type="character" w:customStyle="1" w:styleId="berschrift5Zchn">
    <w:name w:val="Überschrift 5 Zchn"/>
    <w:basedOn w:val="Absatz-Standardschriftart"/>
    <w:link w:val="berschrift5"/>
    <w:uiPriority w:val="9"/>
    <w:semiHidden/>
    <w:rsid w:val="00BB7706"/>
    <w:rPr>
      <w:rFonts w:eastAsiaTheme="majorEastAsia" w:cstheme="majorBidi"/>
      <w:color w:val="00AB87" w:themeColor="accent1" w:themeShade="BF"/>
    </w:rPr>
  </w:style>
  <w:style w:type="character" w:customStyle="1" w:styleId="berschrift6Zchn">
    <w:name w:val="Überschrift 6 Zchn"/>
    <w:basedOn w:val="Absatz-Standardschriftart"/>
    <w:link w:val="berschrift6"/>
    <w:uiPriority w:val="9"/>
    <w:semiHidden/>
    <w:rsid w:val="00BB7706"/>
    <w:rPr>
      <w:rFonts w:eastAsiaTheme="majorEastAsia" w:cstheme="majorBidi"/>
      <w:i/>
      <w:iCs/>
      <w:color w:val="586090" w:themeColor="text1" w:themeTint="A6"/>
    </w:rPr>
  </w:style>
  <w:style w:type="character" w:customStyle="1" w:styleId="berschrift7Zchn">
    <w:name w:val="Überschrift 7 Zchn"/>
    <w:basedOn w:val="Absatz-Standardschriftart"/>
    <w:link w:val="berschrift7"/>
    <w:uiPriority w:val="9"/>
    <w:semiHidden/>
    <w:rsid w:val="00BB7706"/>
    <w:rPr>
      <w:rFonts w:eastAsiaTheme="majorEastAsia" w:cstheme="majorBidi"/>
      <w:color w:val="586090" w:themeColor="text1" w:themeTint="A6"/>
    </w:rPr>
  </w:style>
  <w:style w:type="character" w:customStyle="1" w:styleId="berschrift8Zchn">
    <w:name w:val="Überschrift 8 Zchn"/>
    <w:basedOn w:val="Absatz-Standardschriftart"/>
    <w:link w:val="berschrift8"/>
    <w:uiPriority w:val="9"/>
    <w:semiHidden/>
    <w:rsid w:val="00BB7706"/>
    <w:rPr>
      <w:rFonts w:eastAsiaTheme="majorEastAsia" w:cstheme="majorBidi"/>
      <w:i/>
      <w:iCs/>
      <w:color w:val="383E5C" w:themeColor="text1" w:themeTint="D8"/>
    </w:rPr>
  </w:style>
  <w:style w:type="character" w:customStyle="1" w:styleId="berschrift9Zchn">
    <w:name w:val="Überschrift 9 Zchn"/>
    <w:basedOn w:val="Absatz-Standardschriftart"/>
    <w:link w:val="berschrift9"/>
    <w:uiPriority w:val="9"/>
    <w:semiHidden/>
    <w:rsid w:val="00BB7706"/>
    <w:rPr>
      <w:rFonts w:eastAsiaTheme="majorEastAsia" w:cstheme="majorBidi"/>
      <w:color w:val="383E5C" w:themeColor="text1" w:themeTint="D8"/>
    </w:rPr>
  </w:style>
  <w:style w:type="paragraph" w:styleId="Titel">
    <w:name w:val="Title"/>
    <w:basedOn w:val="Standard"/>
    <w:next w:val="Standard"/>
    <w:link w:val="TitelZchn"/>
    <w:uiPriority w:val="10"/>
    <w:qFormat/>
    <w:rsid w:val="00BB770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BB7706"/>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BB7706"/>
    <w:pPr>
      <w:numPr>
        <w:ilvl w:val="1"/>
      </w:numPr>
    </w:pPr>
    <w:rPr>
      <w:rFonts w:eastAsiaTheme="majorEastAsia" w:cstheme="majorBidi"/>
      <w:color w:val="586090" w:themeColor="text1" w:themeTint="A6"/>
      <w:spacing w:val="15"/>
      <w:sz w:val="28"/>
      <w:szCs w:val="28"/>
    </w:rPr>
  </w:style>
  <w:style w:type="character" w:customStyle="1" w:styleId="UntertitelZchn">
    <w:name w:val="Untertitel Zchn"/>
    <w:basedOn w:val="Absatz-Standardschriftart"/>
    <w:link w:val="Untertitel"/>
    <w:uiPriority w:val="11"/>
    <w:rsid w:val="00BB7706"/>
    <w:rPr>
      <w:rFonts w:eastAsiaTheme="majorEastAsia" w:cstheme="majorBidi"/>
      <w:color w:val="586090" w:themeColor="text1" w:themeTint="A6"/>
      <w:spacing w:val="15"/>
      <w:sz w:val="28"/>
      <w:szCs w:val="28"/>
    </w:rPr>
  </w:style>
  <w:style w:type="paragraph" w:styleId="Zitat">
    <w:name w:val="Quote"/>
    <w:basedOn w:val="Standard"/>
    <w:next w:val="Standard"/>
    <w:link w:val="ZitatZchn"/>
    <w:uiPriority w:val="29"/>
    <w:rsid w:val="00BB7706"/>
    <w:pPr>
      <w:spacing w:before="160"/>
      <w:jc w:val="center"/>
    </w:pPr>
    <w:rPr>
      <w:i/>
      <w:iCs/>
      <w:color w:val="484F76" w:themeColor="text1" w:themeTint="BF"/>
    </w:rPr>
  </w:style>
  <w:style w:type="character" w:customStyle="1" w:styleId="ZitatZchn">
    <w:name w:val="Zitat Zchn"/>
    <w:basedOn w:val="Absatz-Standardschriftart"/>
    <w:link w:val="Zitat"/>
    <w:uiPriority w:val="29"/>
    <w:rsid w:val="00BB7706"/>
    <w:rPr>
      <w:i/>
      <w:iCs/>
      <w:color w:val="484F76" w:themeColor="text1" w:themeTint="BF"/>
    </w:rPr>
  </w:style>
  <w:style w:type="paragraph" w:styleId="Listenabsatz">
    <w:name w:val="List Paragraph"/>
    <w:basedOn w:val="Standard"/>
    <w:link w:val="ListenabsatzZchn"/>
    <w:uiPriority w:val="34"/>
    <w:qFormat/>
    <w:rsid w:val="00BB7706"/>
    <w:pPr>
      <w:ind w:left="720"/>
      <w:contextualSpacing/>
    </w:pPr>
  </w:style>
  <w:style w:type="character" w:styleId="IntensiveHervorhebung">
    <w:name w:val="Intense Emphasis"/>
    <w:basedOn w:val="Absatz-Standardschriftart"/>
    <w:uiPriority w:val="21"/>
    <w:rsid w:val="00BB7706"/>
    <w:rPr>
      <w:i/>
      <w:iCs/>
      <w:color w:val="00AB87" w:themeColor="accent1" w:themeShade="BF"/>
    </w:rPr>
  </w:style>
  <w:style w:type="paragraph" w:styleId="IntensivesZitat">
    <w:name w:val="Intense Quote"/>
    <w:basedOn w:val="Standard"/>
    <w:next w:val="Standard"/>
    <w:link w:val="IntensivesZitatZchn"/>
    <w:uiPriority w:val="30"/>
    <w:qFormat/>
    <w:rsid w:val="00BB7706"/>
    <w:pPr>
      <w:pBdr>
        <w:top w:val="single" w:sz="4" w:space="10" w:color="00AB87" w:themeColor="accent1" w:themeShade="BF"/>
        <w:bottom w:val="single" w:sz="4" w:space="10" w:color="00AB87" w:themeColor="accent1" w:themeShade="BF"/>
      </w:pBdr>
      <w:spacing w:before="360" w:after="360"/>
      <w:ind w:left="864" w:right="864"/>
      <w:jc w:val="center"/>
    </w:pPr>
    <w:rPr>
      <w:i/>
      <w:iCs/>
      <w:color w:val="00AB87" w:themeColor="accent1" w:themeShade="BF"/>
    </w:rPr>
  </w:style>
  <w:style w:type="character" w:customStyle="1" w:styleId="IntensivesZitatZchn">
    <w:name w:val="Intensives Zitat Zchn"/>
    <w:basedOn w:val="Absatz-Standardschriftart"/>
    <w:link w:val="IntensivesZitat"/>
    <w:uiPriority w:val="30"/>
    <w:rsid w:val="00BB7706"/>
    <w:rPr>
      <w:i/>
      <w:iCs/>
      <w:color w:val="00AB87" w:themeColor="accent1" w:themeShade="BF"/>
    </w:rPr>
  </w:style>
  <w:style w:type="character" w:styleId="IntensiverVerweis">
    <w:name w:val="Intense Reference"/>
    <w:basedOn w:val="Absatz-Standardschriftart"/>
    <w:uiPriority w:val="32"/>
    <w:rsid w:val="00BB7706"/>
    <w:rPr>
      <w:b/>
      <w:bCs/>
      <w:smallCaps/>
      <w:color w:val="00AB87" w:themeColor="accent1" w:themeShade="BF"/>
      <w:spacing w:val="5"/>
    </w:rPr>
  </w:style>
  <w:style w:type="paragraph" w:styleId="Kopfzeile">
    <w:name w:val="header"/>
    <w:basedOn w:val="Standard"/>
    <w:link w:val="KopfzeileZchn"/>
    <w:uiPriority w:val="99"/>
    <w:unhideWhenUsed/>
    <w:rsid w:val="00BB770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B7706"/>
  </w:style>
  <w:style w:type="paragraph" w:styleId="Fuzeile">
    <w:name w:val="footer"/>
    <w:basedOn w:val="Standard"/>
    <w:link w:val="FuzeileZchn"/>
    <w:uiPriority w:val="99"/>
    <w:unhideWhenUsed/>
    <w:rsid w:val="00BB770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B7706"/>
  </w:style>
  <w:style w:type="paragraph" w:customStyle="1" w:styleId="StandardEinzug">
    <w:name w:val="Standard Einzug"/>
    <w:basedOn w:val="Standard"/>
    <w:next w:val="Standard"/>
    <w:qFormat/>
    <w:rsid w:val="00425DF3"/>
    <w:pPr>
      <w:ind w:left="737"/>
    </w:pPr>
    <w:rPr>
      <w:noProof/>
    </w:rPr>
  </w:style>
  <w:style w:type="paragraph" w:customStyle="1" w:styleId="StandardBold">
    <w:name w:val="Standard Bold"/>
    <w:basedOn w:val="Standard"/>
    <w:qFormat/>
    <w:rsid w:val="00425DF3"/>
    <w:rPr>
      <w:rFonts w:ascii="Kantumruy Pro SemiBold" w:hAnsi="Kantumruy Pro SemiBold"/>
    </w:rPr>
  </w:style>
  <w:style w:type="character" w:styleId="Fett">
    <w:name w:val="Strong"/>
    <w:basedOn w:val="Absatz-Standardschriftart"/>
    <w:uiPriority w:val="22"/>
    <w:qFormat/>
    <w:rsid w:val="00425DF3"/>
    <w:rPr>
      <w:rFonts w:ascii="Kantumruy Pro SemiBold" w:hAnsi="Kantumruy Pro SemiBold"/>
      <w:b w:val="0"/>
      <w:bCs/>
    </w:rPr>
  </w:style>
  <w:style w:type="character" w:styleId="Platzhaltertext">
    <w:name w:val="Placeholder Text"/>
    <w:basedOn w:val="Absatz-Standardschriftart"/>
    <w:uiPriority w:val="99"/>
    <w:semiHidden/>
    <w:rsid w:val="00BB4A0B"/>
    <w:rPr>
      <w:color w:val="666666"/>
    </w:rPr>
  </w:style>
  <w:style w:type="table" w:styleId="Tabellenraster">
    <w:name w:val="Table Grid"/>
    <w:basedOn w:val="NormaleTabelle"/>
    <w:uiPriority w:val="39"/>
    <w:rsid w:val="008632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feld">
    <w:name w:val="Listenfeld"/>
    <w:basedOn w:val="Standard"/>
    <w:qFormat/>
    <w:rsid w:val="001B62F3"/>
    <w:pPr>
      <w:spacing w:line="340" w:lineRule="exact"/>
    </w:pPr>
    <w:rPr>
      <w:color w:val="auto"/>
      <w:sz w:val="28"/>
      <w:shd w:val="clear" w:color="auto" w:fill="202334" w:themeFill="text1"/>
    </w:rPr>
  </w:style>
  <w:style w:type="paragraph" w:customStyle="1" w:styleId="HeadlineInfobox">
    <w:name w:val="Headline Infobox"/>
    <w:basedOn w:val="Standard"/>
    <w:rsid w:val="007B0504"/>
    <w:pPr>
      <w:spacing w:line="280" w:lineRule="exact"/>
    </w:pPr>
    <w:rPr>
      <w:rFonts w:ascii="Kantumruy Pro SemiBold" w:hAnsi="Kantumruy Pro SemiBold" w:cs="Kantumruy Pro SemiBold"/>
      <w:sz w:val="24"/>
      <w:szCs w:val="24"/>
    </w:rPr>
  </w:style>
  <w:style w:type="character" w:customStyle="1" w:styleId="Formatvorlage1">
    <w:name w:val="Formatvorlage1"/>
    <w:basedOn w:val="Absatz-Standardschriftart"/>
    <w:uiPriority w:val="1"/>
    <w:rsid w:val="007B0504"/>
    <w:rPr>
      <w:rFonts w:asciiTheme="minorHAnsi" w:hAnsiTheme="minorHAnsi"/>
      <w:b w:val="0"/>
      <w:sz w:val="18"/>
    </w:rPr>
  </w:style>
  <w:style w:type="table" w:customStyle="1" w:styleId="Tabellenraster1">
    <w:name w:val="Tabellenraster1"/>
    <w:basedOn w:val="NormaleTabelle"/>
    <w:next w:val="Tabellenraster"/>
    <w:uiPriority w:val="39"/>
    <w:rsid w:val="00A6674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2B2C21"/>
    <w:rPr>
      <w:color w:val="auto"/>
      <w:u w:val="none"/>
    </w:rPr>
  </w:style>
  <w:style w:type="character" w:customStyle="1" w:styleId="ListenabsatzZchn">
    <w:name w:val="Listenabsatz Zchn"/>
    <w:basedOn w:val="Absatz-Standardschriftart"/>
    <w:link w:val="Listenabsatz"/>
    <w:uiPriority w:val="34"/>
    <w:rsid w:val="00FF73D0"/>
    <w:rPr>
      <w:color w:val="202334" w:themeColor="text1"/>
      <w:sz w:val="18"/>
    </w:rPr>
  </w:style>
  <w:style w:type="character" w:customStyle="1" w:styleId="docdata">
    <w:name w:val="docdata"/>
    <w:aliases w:val="docy,v5,3357,bqiaagaaex8daaaggwmaaapcbaaaba4kaaaaaaaaaaaaaaaaaaaaaaaaaaaaaaaaaaaaaaaaaaaaaaaaaaaaaaaaaaaaaaaaaaaaaaaaaaaaaaaaaaaaaaaaaaaaaaaaaaaaaaaaaaaaaaaaaaaaaaaaaaaaaaaaaaaaaaaaaaaaaaaaaaaaaaaaaaaaaaaaaaaaaaaaaaaaaaaaaaaaaaaaaaaaaaaaaaaaaaaa"/>
    <w:basedOn w:val="Absatz-Standardschriftart"/>
    <w:rsid w:val="00FF73D0"/>
  </w:style>
  <w:style w:type="character" w:styleId="Funotenzeichen">
    <w:name w:val="footnote reference"/>
    <w:basedOn w:val="Absatz-Standardschriftart"/>
    <w:uiPriority w:val="99"/>
    <w:unhideWhenUsed/>
    <w:qFormat/>
    <w:rsid w:val="00FF73D0"/>
    <w:rPr>
      <w:vertAlign w:val="superscript"/>
    </w:rPr>
  </w:style>
  <w:style w:type="paragraph" w:styleId="StandardWeb">
    <w:name w:val="Normal (Web)"/>
    <w:basedOn w:val="Standard"/>
    <w:link w:val="StandardWebZchn"/>
    <w:uiPriority w:val="99"/>
    <w:unhideWhenUsed/>
    <w:rsid w:val="00FF73D0"/>
    <w:pPr>
      <w:spacing w:before="100" w:beforeAutospacing="1" w:after="100" w:afterAutospacing="1" w:line="240" w:lineRule="auto"/>
    </w:pPr>
    <w:rPr>
      <w:rFonts w:ascii="Times New Roman" w:eastAsiaTheme="minorEastAsia" w:hAnsi="Times New Roman" w:cs="Times New Roman"/>
      <w:color w:val="auto"/>
      <w:kern w:val="0"/>
      <w:sz w:val="24"/>
      <w:szCs w:val="24"/>
      <w:lang w:eastAsia="de-DE"/>
      <w14:ligatures w14:val="none"/>
    </w:rPr>
  </w:style>
  <w:style w:type="character" w:customStyle="1" w:styleId="StandardWebZchn">
    <w:name w:val="Standard (Web) Zchn"/>
    <w:basedOn w:val="Absatz-Standardschriftart"/>
    <w:link w:val="StandardWeb"/>
    <w:uiPriority w:val="99"/>
    <w:rsid w:val="00FF73D0"/>
    <w:rPr>
      <w:rFonts w:ascii="Times New Roman" w:eastAsiaTheme="minorEastAsia" w:hAnsi="Times New Roman" w:cs="Times New Roman"/>
      <w:kern w:val="0"/>
      <w:sz w:val="24"/>
      <w:szCs w:val="24"/>
      <w:lang w:eastAsia="de-DE"/>
      <w14:ligatures w14:val="none"/>
    </w:rPr>
  </w:style>
  <w:style w:type="paragraph" w:styleId="Funotentext">
    <w:name w:val="footnote text"/>
    <w:basedOn w:val="Standard"/>
    <w:link w:val="FunotentextZchn"/>
    <w:uiPriority w:val="99"/>
    <w:rsid w:val="00FF73D0"/>
    <w:pPr>
      <w:spacing w:after="160" w:line="259" w:lineRule="auto"/>
    </w:pPr>
    <w:rPr>
      <w:color w:val="auto"/>
      <w:kern w:val="0"/>
      <w:sz w:val="22"/>
      <w14:ligatures w14:val="none"/>
    </w:rPr>
  </w:style>
  <w:style w:type="character" w:customStyle="1" w:styleId="FunotentextZchn">
    <w:name w:val="Fußnotentext Zchn"/>
    <w:basedOn w:val="Absatz-Standardschriftart"/>
    <w:link w:val="Funotentext"/>
    <w:uiPriority w:val="99"/>
    <w:rsid w:val="00FF73D0"/>
    <w:rPr>
      <w:kern w:val="0"/>
      <w14:ligatures w14:val="none"/>
    </w:rPr>
  </w:style>
  <w:style w:type="character" w:styleId="Hervorhebung">
    <w:name w:val="Emphasis"/>
    <w:basedOn w:val="Absatz-Standardschriftart"/>
    <w:uiPriority w:val="20"/>
    <w:qFormat/>
    <w:rsid w:val="00FF73D0"/>
    <w:rPr>
      <w:i/>
      <w:iCs/>
    </w:rPr>
  </w:style>
  <w:style w:type="table" w:customStyle="1" w:styleId="Tabellenraster2">
    <w:name w:val="Tabellenraster2"/>
    <w:basedOn w:val="NormaleTabelle"/>
    <w:next w:val="Tabellenraster"/>
    <w:uiPriority w:val="39"/>
    <w:rsid w:val="003074DD"/>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haltsverzeichnisberschrift">
    <w:name w:val="TOC Heading"/>
    <w:basedOn w:val="berschrift1"/>
    <w:next w:val="Standard"/>
    <w:uiPriority w:val="39"/>
    <w:unhideWhenUsed/>
    <w:qFormat/>
    <w:rsid w:val="00E3169A"/>
    <w:pPr>
      <w:keepNext/>
      <w:keepLines/>
      <w:spacing w:after="0" w:line="259" w:lineRule="auto"/>
      <w:outlineLvl w:val="9"/>
    </w:pPr>
    <w:rPr>
      <w:rFonts w:asciiTheme="majorHAnsi" w:eastAsiaTheme="majorEastAsia" w:hAnsiTheme="majorHAnsi" w:cstheme="majorBidi"/>
      <w:color w:val="00AB87" w:themeColor="accent1" w:themeShade="BF"/>
      <w:kern w:val="0"/>
      <w:sz w:val="32"/>
      <w:szCs w:val="32"/>
      <w:lang w:eastAsia="de-DE"/>
      <w14:ligatures w14:val="none"/>
    </w:rPr>
  </w:style>
  <w:style w:type="paragraph" w:styleId="Verzeichnis3">
    <w:name w:val="toc 3"/>
    <w:basedOn w:val="Standard"/>
    <w:next w:val="Standard"/>
    <w:autoRedefine/>
    <w:uiPriority w:val="39"/>
    <w:unhideWhenUsed/>
    <w:rsid w:val="00E3169A"/>
    <w:pPr>
      <w:spacing w:after="100"/>
      <w:ind w:left="360"/>
    </w:pPr>
  </w:style>
  <w:style w:type="paragraph" w:styleId="Verzeichnis2">
    <w:name w:val="toc 2"/>
    <w:basedOn w:val="Standard"/>
    <w:next w:val="Standard"/>
    <w:autoRedefine/>
    <w:uiPriority w:val="39"/>
    <w:unhideWhenUsed/>
    <w:rsid w:val="00E3169A"/>
    <w:pPr>
      <w:spacing w:after="100"/>
      <w:ind w:left="180"/>
    </w:pPr>
  </w:style>
  <w:style w:type="paragraph" w:styleId="Verzeichnis1">
    <w:name w:val="toc 1"/>
    <w:basedOn w:val="Standard"/>
    <w:next w:val="Standard"/>
    <w:autoRedefine/>
    <w:uiPriority w:val="39"/>
    <w:unhideWhenUsed/>
    <w:rsid w:val="00E3169A"/>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r.wittschier@dshs-koeln.de" TargetMode="External"/><Relationship Id="rId18" Type="http://schemas.openxmlformats.org/officeDocument/2006/relationships/hyperlink" Target="https://doi.org/10.25592/uhhfdm.13511" TargetMode="External"/><Relationship Id="rId26" Type="http://schemas.openxmlformats.org/officeDocument/2006/relationships/hyperlink" Target="https://lernbar.uni-frankfurt.de/Howahl/Raum" TargetMode="External"/><Relationship Id="rId39" Type="http://schemas.openxmlformats.org/officeDocument/2006/relationships/hyperlink" Target="https://doi.org/10.2760/159770" TargetMode="External"/><Relationship Id="rId21" Type="http://schemas.openxmlformats.org/officeDocument/2006/relationships/image" Target="media/image22.png"/><Relationship Id="rId34" Type="http://schemas.openxmlformats.org/officeDocument/2006/relationships/hyperlink" Target="https://doi.org/10.1177/07410883221083517" TargetMode="External"/><Relationship Id="rId42" Type="http://schemas.openxmlformats.org/officeDocument/2006/relationships/hyperlink" Target="https://iite.unesco.org/mil/" TargetMode="External"/><Relationship Id="rId47" Type="http://schemas.openxmlformats.org/officeDocument/2006/relationships/hyperlink" Target="https://lernen.digital/wp-content/uploads/2024/07/20240710-LD-Instrumente-zur-Evaluation-von-digitalisierungsbezogenen-Fortbildungen_aktualisierte-Fassung.pdf" TargetMode="External"/><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h.miko@dshs-koeln.de" TargetMode="External"/><Relationship Id="rId29" Type="http://schemas.openxmlformats.org/officeDocument/2006/relationships/hyperlink" Target="https://doi.org/10.1007/s10639-017-%209676-0" TargetMode="External"/><Relationship Id="rId11" Type="http://schemas.openxmlformats.org/officeDocument/2006/relationships/hyperlink" Target="mailto:c.steinberg@dshs-koeln.de" TargetMode="External"/><Relationship Id="rId24" Type="http://schemas.openxmlformats.org/officeDocument/2006/relationships/hyperlink" Target="https://doi.org/10.1016/j.compedu.2020.104005" TargetMode="External"/><Relationship Id="rId32" Type="http://schemas.openxmlformats.org/officeDocument/2006/relationships/hyperlink" Target="https://doi.org/10.1016/j.compedu" TargetMode="External"/><Relationship Id="rId37" Type="http://schemas.openxmlformats.org/officeDocument/2006/relationships/hyperlink" Target="https://doi.org/10.1016/j.compedu.2019.103778" TargetMode="External"/><Relationship Id="rId40" Type="http://schemas.openxmlformats.org/officeDocument/2006/relationships/hyperlink" Target="https://doi.org/10.25539/bildungsforschun.v0i1.283" TargetMode="External"/><Relationship Id="rId45" Type="http://schemas.openxmlformats.org/officeDocument/2006/relationships/hyperlink" Target="https://www.google.com/url?sa=t&amp;source=web&amp;rct=j&amp;opi=89978449&amp;url=https://www.bertelsmann-stiftung.de/fileadmin/files/user_upload/Fortbildungen_fuer_Lehrpersonen_wirksam_gestalten.pdf&amp;ved=2ahUKEwiZq4_tk7-LAxVNBNsEHbklFi0QFnoECBUQAQ&amp;usg=AOvVaw3rxM0oJKr994W_7iAiaxcE"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4.jpeg"/><Relationship Id="rId19" Type="http://schemas.openxmlformats.org/officeDocument/2006/relationships/image" Target="media/image20.png"/><Relationship Id="rId31" Type="http://schemas.openxmlformats.org/officeDocument/2006/relationships/hyperlink" Target="https://doi.org/10.1007/s10586-018-2254-4" TargetMode="External"/><Relationship Id="rId44" Type="http://schemas.openxmlformats.org/officeDocument/2006/relationships/hyperlink" Target="https://www.pedocs.de/volltexte/2025/32232/pdf/vonSobbe_et_al_2025_Entwicklung_und_Gestaltung.pdf" TargetMode="External"/><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eader" Target="header1.xml"/><Relationship Id="rId22" Type="http://schemas.openxmlformats.org/officeDocument/2006/relationships/hyperlink" Target="https://download" TargetMode="External"/><Relationship Id="rId27" Type="http://schemas.openxmlformats.org/officeDocument/2006/relationships/hyperlink" Target="https://doi.org/10.25592/uhhfdm.13511" TargetMode="External"/><Relationship Id="rId30" Type="http://schemas.openxmlformats.org/officeDocument/2006/relationships/hyperlink" Target="https://doi.org/10.25529/92552.420" TargetMode="External"/><Relationship Id="rId35" Type="http://schemas.openxmlformats.org/officeDocument/2006/relationships/hyperlink" Target="https://doi.org/10.1007/s12662-021-00782-y" TargetMode="External"/><Relationship Id="rId43" Type="http://schemas.openxmlformats.org/officeDocument/2006/relationships/hyperlink" Target="https://doi.org/10.21240/mpaed/47/2022.04.02.X" TargetMode="External"/><Relationship Id="rId48" Type="http://schemas.openxmlformats.org/officeDocument/2006/relationships/hyperlink" Target="https://lernen.digital/wp-content/uploads/2025/01/LD_Leitfaden_Fortbildungsdokumentation.pdf" TargetMode="External"/><Relationship Id="rId8" Type="http://schemas.openxmlformats.org/officeDocument/2006/relationships/image" Target="media/image2.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howahl@dshs-koeln.de" TargetMode="External"/><Relationship Id="rId17" Type="http://schemas.openxmlformats.org/officeDocument/2006/relationships/image" Target="media/image19.png"/><Relationship Id="rId25" Type="http://schemas.openxmlformats.org/officeDocument/2006/relationships/hyperlink" Target="https://doi.org/10.1007/s40692-020-00169-2" TargetMode="External"/><Relationship Id="rId33" Type="http://schemas.openxmlformats.org/officeDocument/2006/relationships/hyperlink" Target="https://medienkompetenzrahmen.nrw/" TargetMode="External"/><Relationship Id="rId38" Type="http://schemas.openxmlformats.org/officeDocument/2006/relationships/hyperlink" Target="https://doi.org/10.2760/159770" TargetMode="External"/><Relationship Id="rId46" Type="http://schemas.openxmlformats.org/officeDocument/2006/relationships/hyperlink" Target="https://www.pedocs.de/volltexte/2025/32232/pdf/vonSobbe_et_al_2025_Entwicklung_und_Gestaltung.pdf" TargetMode="External"/><Relationship Id="rId20" Type="http://schemas.openxmlformats.org/officeDocument/2006/relationships/image" Target="media/image21.png"/><Relationship Id="rId41" Type="http://schemas.openxmlformats.org/officeDocument/2006/relationships/hyperlink" Target="https://doi.org/10.25656/01:239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s://doi.org/10.1007/978-3-658-29009-2_5" TargetMode="External"/><Relationship Id="rId28" Type="http://schemas.openxmlformats.org/officeDocument/2006/relationships/hyperlink" Target="https://doi.org/10.1007/s12662-022-00848-5" TargetMode="External"/><Relationship Id="rId36" Type="http://schemas.openxmlformats.org/officeDocument/2006/relationships/hyperlink" Target="https://doi.org/10.1365/s40702-021-00815" TargetMode="External"/><Relationship Id="rId49" Type="http://schemas.openxmlformats.org/officeDocument/2006/relationships/header" Target="header2.xml"/></Relationships>
</file>

<file path=word/_rels/footer1.xml.rels><?xml version="1.0" encoding="UTF-8" standalone="yes"?>
<Relationships xmlns="http://schemas.openxmlformats.org/package/2006/relationships"><Relationship Id="rId8" Type="http://schemas.openxmlformats.org/officeDocument/2006/relationships/image" Target="media/image16.svg"/><Relationship Id="rId3" Type="http://schemas.openxmlformats.org/officeDocument/2006/relationships/image" Target="media/image11.png"/><Relationship Id="rId7" Type="http://schemas.openxmlformats.org/officeDocument/2006/relationships/image" Target="media/image15.png"/><Relationship Id="rId2" Type="http://schemas.openxmlformats.org/officeDocument/2006/relationships/image" Target="media/image10.svg"/><Relationship Id="rId1" Type="http://schemas.openxmlformats.org/officeDocument/2006/relationships/image" Target="media/image9.png"/><Relationship Id="rId6" Type="http://schemas.openxmlformats.org/officeDocument/2006/relationships/image" Target="media/image14.svg"/><Relationship Id="rId5" Type="http://schemas.openxmlformats.org/officeDocument/2006/relationships/image" Target="media/image13.png"/><Relationship Id="rId10" Type="http://schemas.openxmlformats.org/officeDocument/2006/relationships/image" Target="media/image18.svg"/><Relationship Id="rId4" Type="http://schemas.openxmlformats.org/officeDocument/2006/relationships/image" Target="media/image12.svg"/><Relationship Id="rId9" Type="http://schemas.openxmlformats.org/officeDocument/2006/relationships/image" Target="media/image17.png"/></Relationships>
</file>

<file path=word/_rels/footer2.xml.rels><?xml version="1.0" encoding="UTF-8" standalone="yes"?>
<Relationships xmlns="http://schemas.openxmlformats.org/package/2006/relationships"><Relationship Id="rId8" Type="http://schemas.openxmlformats.org/officeDocument/2006/relationships/image" Target="media/image16.svg"/><Relationship Id="rId3" Type="http://schemas.openxmlformats.org/officeDocument/2006/relationships/image" Target="media/image11.png"/><Relationship Id="rId7" Type="http://schemas.openxmlformats.org/officeDocument/2006/relationships/image" Target="media/image15.png"/><Relationship Id="rId2" Type="http://schemas.openxmlformats.org/officeDocument/2006/relationships/image" Target="media/image10.svg"/><Relationship Id="rId1" Type="http://schemas.openxmlformats.org/officeDocument/2006/relationships/image" Target="media/image9.png"/><Relationship Id="rId6" Type="http://schemas.openxmlformats.org/officeDocument/2006/relationships/image" Target="media/image14.svg"/><Relationship Id="rId5" Type="http://schemas.openxmlformats.org/officeDocument/2006/relationships/image" Target="media/image13.png"/><Relationship Id="rId10" Type="http://schemas.openxmlformats.org/officeDocument/2006/relationships/image" Target="media/image18.svg"/><Relationship Id="rId4" Type="http://schemas.openxmlformats.org/officeDocument/2006/relationships/image" Target="media/image12.svg"/><Relationship Id="rId9" Type="http://schemas.openxmlformats.org/officeDocument/2006/relationships/image" Target="media/image17.png"/></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D15733A7EF541DBBD0519DD38D79636"/>
        <w:category>
          <w:name w:val="Allgemein"/>
          <w:gallery w:val="placeholder"/>
        </w:category>
        <w:types>
          <w:type w:val="bbPlcHdr"/>
        </w:types>
        <w:behaviors>
          <w:behavior w:val="content"/>
        </w:behaviors>
        <w:guid w:val="{77B50D33-C845-4280-9589-5E2E3D74F8D2}"/>
      </w:docPartPr>
      <w:docPartBody>
        <w:p w:rsidR="00930144" w:rsidRDefault="00673DCB" w:rsidP="00673DCB">
          <w:pPr>
            <w:pStyle w:val="4D15733A7EF541DBBD0519DD38D796361"/>
          </w:pPr>
          <w:r w:rsidRPr="002B2C21">
            <w:rPr>
              <w:rStyle w:val="Platzhaltertext"/>
            </w:rPr>
            <w:t>VR Move - Leiblich-immersive 3D-Raumerfahrung f</w:t>
          </w:r>
          <w:r w:rsidRPr="002B2C21">
            <w:rPr>
              <w:rStyle w:val="Platzhaltertext"/>
              <w:rFonts w:hint="cs"/>
            </w:rPr>
            <w:t>ü</w:t>
          </w:r>
          <w:r w:rsidRPr="002B2C21">
            <w:rPr>
              <w:rStyle w:val="Platzhaltertext"/>
            </w:rPr>
            <w:t xml:space="preserve">r Bewegungsgestaltung im Bereich </w:t>
          </w:r>
          <w:r w:rsidRPr="002B2C21">
            <w:rPr>
              <w:rStyle w:val="Platzhaltertext"/>
              <w:rFonts w:hint="cs"/>
            </w:rPr>
            <w:t>„</w:t>
          </w:r>
          <w:r w:rsidRPr="002B2C21">
            <w:rPr>
              <w:rStyle w:val="Platzhaltertext"/>
            </w:rPr>
            <w:t>Gestalten, Tanzen, Dar-stellen</w:t>
          </w:r>
          <w:r w:rsidRPr="002B2C21">
            <w:rPr>
              <w:rStyle w:val="Platzhaltertext"/>
              <w:rFonts w:hint="cs"/>
            </w:rPr>
            <w:t>“</w:t>
          </w:r>
          <w:r w:rsidRPr="002B2C21">
            <w:rPr>
              <w:rStyle w:val="Platzhaltertext"/>
            </w:rPr>
            <w:t xml:space="preserve"> im Sportunterricht</w:t>
          </w:r>
          <w:r w:rsidRPr="00FF619B">
            <w:rPr>
              <w:rStyle w:val="Platzhaltertext"/>
            </w:rPr>
            <w:t>n oder tippen Sie hier, um Text einzugeben.</w:t>
          </w:r>
        </w:p>
      </w:docPartBody>
    </w:docPart>
    <w:docPart>
      <w:docPartPr>
        <w:name w:val="FB26F78281304033AB2E9CA2257ECFA5"/>
        <w:category>
          <w:name w:val="Allgemein"/>
          <w:gallery w:val="placeholder"/>
        </w:category>
        <w:types>
          <w:type w:val="bbPlcHdr"/>
        </w:types>
        <w:behaviors>
          <w:behavior w:val="content"/>
        </w:behaviors>
        <w:guid w:val="{E94B916E-88EC-4794-A32F-8862F601DABC}"/>
      </w:docPartPr>
      <w:docPartBody>
        <w:p w:rsidR="00673DCB" w:rsidRDefault="004A7343" w:rsidP="004A7343">
          <w:pPr>
            <w:pStyle w:val="FB26F78281304033AB2E9CA2257ECFA5"/>
          </w:pPr>
          <w:r>
            <w:rPr>
              <w:rStyle w:val="Platzhaltertext"/>
              <w:sz w:val="20"/>
            </w:rPr>
            <w:t>Geben Sie hier den Titel der Ressource an.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Kantumruy Pro">
    <w:altName w:val="Khmer UI"/>
    <w:panose1 w:val="00000000000000000000"/>
    <w:charset w:val="00"/>
    <w:family w:val="roman"/>
    <w:notTrueType/>
    <w:pitch w:val="default"/>
  </w:font>
  <w:font w:name="Kantumruy Pro SemiBold">
    <w:altName w:val="Khmer UI"/>
    <w:charset w:val="00"/>
    <w:family w:val="auto"/>
    <w:pitch w:val="variable"/>
    <w:sig w:usb0="00000003" w:usb1="00000002" w:usb2="0001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615"/>
    <w:rsid w:val="000A0873"/>
    <w:rsid w:val="002F3850"/>
    <w:rsid w:val="00320615"/>
    <w:rsid w:val="004A0773"/>
    <w:rsid w:val="004A7343"/>
    <w:rsid w:val="0050601F"/>
    <w:rsid w:val="00515D76"/>
    <w:rsid w:val="00530AA4"/>
    <w:rsid w:val="00673DCB"/>
    <w:rsid w:val="006F7F31"/>
    <w:rsid w:val="00716911"/>
    <w:rsid w:val="00761C27"/>
    <w:rsid w:val="007A4153"/>
    <w:rsid w:val="007E5F23"/>
    <w:rsid w:val="008672C0"/>
    <w:rsid w:val="008A70F5"/>
    <w:rsid w:val="00930144"/>
    <w:rsid w:val="0098622D"/>
    <w:rsid w:val="009863E6"/>
    <w:rsid w:val="009E6D18"/>
    <w:rsid w:val="00BB11E8"/>
    <w:rsid w:val="00C25CA4"/>
    <w:rsid w:val="00C45483"/>
    <w:rsid w:val="00C7119A"/>
    <w:rsid w:val="00D6653C"/>
    <w:rsid w:val="00DA3CB1"/>
    <w:rsid w:val="00DC16E6"/>
    <w:rsid w:val="00FC26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673DCB"/>
    <w:rPr>
      <w:color w:val="666666"/>
    </w:rPr>
  </w:style>
  <w:style w:type="paragraph" w:customStyle="1" w:styleId="FB26F78281304033AB2E9CA2257ECFA5">
    <w:name w:val="FB26F78281304033AB2E9CA2257ECFA5"/>
    <w:rsid w:val="004A7343"/>
    <w:pPr>
      <w:spacing w:line="259" w:lineRule="auto"/>
    </w:pPr>
    <w:rPr>
      <w:kern w:val="0"/>
      <w:sz w:val="22"/>
      <w:szCs w:val="22"/>
      <w14:ligatures w14:val="none"/>
    </w:rPr>
  </w:style>
  <w:style w:type="paragraph" w:customStyle="1" w:styleId="4D15733A7EF541DBBD0519DD38D796361">
    <w:name w:val="4D15733A7EF541DBBD0519DD38D796361"/>
    <w:rsid w:val="00673DCB"/>
    <w:pPr>
      <w:spacing w:after="0" w:line="260" w:lineRule="exact"/>
    </w:pPr>
    <w:rPr>
      <w:rFonts w:eastAsiaTheme="minorHAnsi"/>
      <w:color w:val="000000" w:themeColor="text1"/>
      <w:sz w:val="18"/>
      <w:szCs w:val="22"/>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a:themeElements>
    <a:clrScheme name="Lernen Digital">
      <a:dk1>
        <a:srgbClr val="202334"/>
      </a:dk1>
      <a:lt1>
        <a:sysClr val="window" lastClr="FFFFFF"/>
      </a:lt1>
      <a:dk2>
        <a:srgbClr val="000000"/>
      </a:dk2>
      <a:lt2>
        <a:srgbClr val="E8E8E8"/>
      </a:lt2>
      <a:accent1>
        <a:srgbClr val="00E5B6"/>
      </a:accent1>
      <a:accent2>
        <a:srgbClr val="FF3859"/>
      </a:accent2>
      <a:accent3>
        <a:srgbClr val="FF98FF"/>
      </a:accent3>
      <a:accent4>
        <a:srgbClr val="00B3FF"/>
      </a:accent4>
      <a:accent5>
        <a:srgbClr val="B4E0E8"/>
      </a:accent5>
      <a:accent6>
        <a:srgbClr val="202334"/>
      </a:accent6>
      <a:hlink>
        <a:srgbClr val="FF3859"/>
      </a:hlink>
      <a:folHlink>
        <a:srgbClr val="B4E0E8"/>
      </a:folHlink>
    </a:clrScheme>
    <a:fontScheme name="Lernen Digital">
      <a:majorFont>
        <a:latin typeface="Kantumruy Pro"/>
        <a:ea typeface=""/>
        <a:cs typeface=""/>
      </a:majorFont>
      <a:minorFont>
        <a:latin typeface="Kantumruy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3A0682-D678-4703-9ED9-0AC2305E7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11078</Words>
  <Characters>69793</Characters>
  <Application>Microsoft Office Word</Application>
  <DocSecurity>0</DocSecurity>
  <Lines>581</Lines>
  <Paragraphs>161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Seufert</dc:creator>
  <cp:keywords/>
  <dc:description/>
  <cp:lastModifiedBy>Miko, Helena</cp:lastModifiedBy>
  <cp:revision>2</cp:revision>
  <cp:lastPrinted>2024-08-22T09:52:00Z</cp:lastPrinted>
  <dcterms:created xsi:type="dcterms:W3CDTF">2026-02-24T15:03:00Z</dcterms:created>
  <dcterms:modified xsi:type="dcterms:W3CDTF">2026-02-24T15:03:00Z</dcterms:modified>
</cp:coreProperties>
</file>